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8"/>
        <w:jc w:val="center"/>
        <w:rPr>
          <w:rFonts w:ascii="Times New Roman" w:hAnsi="Times New Roman"/>
          <w:sz w:val="28"/>
          <w:szCs w:val="28"/>
        </w:rPr>
      </w:pPr>
      <w:r>
        <w:rPr>
          <w:rFonts w:ascii="Times New Roman" w:hAnsi="Times New Roman"/>
          <w:sz w:val="28"/>
          <w:szCs w:val="28"/>
        </w:rPr>
        <w:t>Доклад о ходе реализации муниципальной программы «Экономическое развитие и инновационная экономика муниципального образования Каневской район на 2019-2024 годы» от 28.09.2018 года №1404</w:t>
      </w:r>
    </w:p>
    <w:p>
      <w:pPr>
        <w:pStyle w:val="Normal"/>
        <w:spacing w:lineRule="auto" w:line="240" w:before="0" w:after="0"/>
        <w:ind w:firstLine="708"/>
        <w:jc w:val="center"/>
        <w:rPr/>
      </w:pPr>
      <w:r>
        <w:rPr>
          <w:rFonts w:ascii="Times New Roman" w:hAnsi="Times New Roman"/>
          <w:sz w:val="28"/>
          <w:szCs w:val="28"/>
        </w:rPr>
        <w:t>по итогам 2020 года</w:t>
      </w:r>
    </w:p>
    <w:p>
      <w:pPr>
        <w:pStyle w:val="Normal"/>
        <w:spacing w:lineRule="auto" w:line="240" w:before="0" w:after="0"/>
        <w:ind w:firstLine="708"/>
        <w:jc w:val="center"/>
        <w:rPr>
          <w:rFonts w:ascii="Times New Roman" w:hAnsi="Times New Roman"/>
          <w:sz w:val="28"/>
          <w:szCs w:val="28"/>
          <w:highlight w:val="yellow"/>
        </w:rPr>
      </w:pPr>
      <w:r>
        <w:rPr>
          <w:rFonts w:ascii="Times New Roman" w:hAnsi="Times New Roman"/>
          <w:sz w:val="28"/>
          <w:szCs w:val="28"/>
          <w:highlight w:val="yellow"/>
        </w:rPr>
      </w:r>
    </w:p>
    <w:p>
      <w:pPr>
        <w:pStyle w:val="Normal"/>
        <w:spacing w:lineRule="auto" w:line="240" w:before="0" w:after="0"/>
        <w:ind w:firstLine="708"/>
        <w:jc w:val="center"/>
        <w:rPr>
          <w:rFonts w:ascii="Times New Roman" w:hAnsi="Times New Roman"/>
          <w:sz w:val="28"/>
          <w:szCs w:val="28"/>
          <w:highlight w:val="yellow"/>
        </w:rPr>
      </w:pPr>
      <w:r>
        <w:rPr>
          <w:rFonts w:ascii="Times New Roman" w:hAnsi="Times New Roman"/>
          <w:sz w:val="28"/>
          <w:szCs w:val="28"/>
          <w:highlight w:val="yellow"/>
        </w:rPr>
      </w:r>
    </w:p>
    <w:p>
      <w:pPr>
        <w:pStyle w:val="Normal"/>
        <w:spacing w:lineRule="auto" w:line="240" w:before="0" w:after="0"/>
        <w:ind w:firstLine="709"/>
        <w:jc w:val="both"/>
        <w:rPr/>
      </w:pPr>
      <w:r>
        <w:rPr>
          <w:rFonts w:ascii="Times New Roman" w:hAnsi="Times New Roman"/>
          <w:color w:val="000000"/>
          <w:sz w:val="28"/>
          <w:shd w:fill="FFFFFF" w:val="clear"/>
        </w:rPr>
        <w:t>В целях создания благоприятного предпринимательского климата и условий для ведения бизнеса, повышения инновационной активности бизнеса и реализации государственной политики, направленной на поддержку и развитие малого и среднего предпринимательства на территории Каневского района</w:t>
      </w:r>
      <w:r>
        <w:rPr>
          <w:rFonts w:ascii="Times New Roman" w:hAnsi="Times New Roman"/>
          <w:sz w:val="28"/>
          <w:szCs w:val="28"/>
          <w:shd w:fill="FFFFFF" w:val="clear"/>
          <w:lang w:eastAsia="ar-SA"/>
        </w:rPr>
        <w:t xml:space="preserve"> в 2020 году реализовывалась</w:t>
      </w:r>
      <w:r>
        <w:rPr>
          <w:rFonts w:ascii="Times New Roman" w:hAnsi="Times New Roman"/>
          <w:sz w:val="28"/>
          <w:szCs w:val="28"/>
        </w:rPr>
        <w:t xml:space="preserve"> муниципальная программа «Экономическое развитие и инновационная экономика муниципального образования Каневской район на 2019-2024 годы», которая включает в себя две подпрограммы:</w:t>
      </w:r>
    </w:p>
    <w:p>
      <w:pPr>
        <w:pStyle w:val="Normal"/>
        <w:spacing w:lineRule="auto" w:line="240" w:before="0" w:after="0"/>
        <w:ind w:firstLine="709"/>
        <w:jc w:val="both"/>
        <w:rPr/>
      </w:pPr>
      <w:r>
        <w:rPr>
          <w:rFonts w:ascii="Times New Roman" w:hAnsi="Times New Roman"/>
          <w:sz w:val="28"/>
          <w:szCs w:val="28"/>
          <w:shd w:fill="FFFFFF" w:val="clear"/>
          <w:lang w:eastAsia="ar-SA"/>
        </w:rPr>
        <w:t xml:space="preserve">1) Подпрограмма </w:t>
      </w:r>
      <w:r>
        <w:rPr>
          <w:rFonts w:ascii="Times New Roman" w:hAnsi="Times New Roman"/>
          <w:bCs/>
          <w:sz w:val="28"/>
          <w:szCs w:val="28"/>
          <w:shd w:fill="FFFFFF" w:val="clear"/>
          <w:lang w:eastAsia="ar-SA"/>
        </w:rPr>
        <w:t>«Муниципальная поддержка субъектов малого и среднего предпринимательства в муниципальном образовании Каневской район на 2019-2024 годы»</w:t>
      </w:r>
      <w:r>
        <w:rPr>
          <w:rFonts w:ascii="Times New Roman" w:hAnsi="Times New Roman"/>
          <w:sz w:val="28"/>
          <w:szCs w:val="28"/>
          <w:shd w:fill="FFFFFF" w:val="clear"/>
          <w:lang w:eastAsia="ar-SA"/>
        </w:rPr>
        <w:t>. За 2020 год на поддержку малого и среднего предпринимательства направлено всего 436,8 тыс. рублей, из них по мероприятиям:</w:t>
      </w:r>
    </w:p>
    <w:p>
      <w:pPr>
        <w:pStyle w:val="Normal"/>
        <w:spacing w:lineRule="auto" w:line="240" w:before="0" w:after="0"/>
        <w:ind w:firstLine="709"/>
        <w:jc w:val="both"/>
        <w:rPr/>
      </w:pPr>
      <w:r>
        <w:rPr>
          <w:rFonts w:ascii="Times New Roman" w:hAnsi="Times New Roman"/>
          <w:sz w:val="28"/>
          <w:szCs w:val="28"/>
          <w:shd w:fill="FFFFFF" w:val="clear"/>
          <w:lang w:eastAsia="ar-SA"/>
        </w:rPr>
        <w:t>- оказание информационных, консультационных услуг субъектам малого и среднего предпринимательства – 436,8 тыс. рублей, средства местного бюджета.</w:t>
      </w:r>
    </w:p>
    <w:p>
      <w:pPr>
        <w:pStyle w:val="Normal"/>
        <w:spacing w:lineRule="auto" w:line="240" w:before="0" w:after="0"/>
        <w:ind w:firstLine="709"/>
        <w:jc w:val="both"/>
        <w:rPr/>
      </w:pPr>
      <w:r>
        <w:rPr>
          <w:rFonts w:eastAsia="Times New Roman" w:ascii="Times New Roman" w:hAnsi="Times New Roman"/>
          <w:sz w:val="28"/>
          <w:szCs w:val="28"/>
          <w:lang w:eastAsia="ru-RU"/>
        </w:rPr>
        <w:t>В рамках муниципальной программы создан муниципальный Центр поддержки предпринимательства в Каневском районе.</w:t>
      </w:r>
      <w:r>
        <w:rPr>
          <w:rFonts w:ascii="Times New Roman" w:hAnsi="Times New Roman"/>
          <w:sz w:val="28"/>
          <w:szCs w:val="28"/>
        </w:rPr>
        <w:t xml:space="preserve"> </w:t>
      </w:r>
      <w:r>
        <w:rPr>
          <w:rFonts w:eastAsia="Calibri" w:ascii="Times New Roman" w:hAnsi="Times New Roman" w:eastAsiaTheme="minorHAnsi"/>
          <w:sz w:val="28"/>
          <w:szCs w:val="28"/>
        </w:rPr>
        <w:t xml:space="preserve">Количество предоставляемых </w:t>
      </w:r>
      <w:r>
        <w:rPr>
          <w:rFonts w:ascii="Times New Roman" w:hAnsi="Times New Roman"/>
          <w:sz w:val="28"/>
          <w:szCs w:val="28"/>
        </w:rPr>
        <w:t xml:space="preserve">информационных, консультационных </w:t>
      </w:r>
      <w:r>
        <w:rPr>
          <w:rFonts w:eastAsia="Calibri" w:ascii="Times New Roman" w:hAnsi="Times New Roman" w:eastAsiaTheme="minorHAnsi"/>
          <w:sz w:val="28"/>
          <w:szCs w:val="28"/>
        </w:rPr>
        <w:t>услуг</w:t>
      </w:r>
      <w:r>
        <w:rPr>
          <w:rFonts w:ascii="Times New Roman" w:hAnsi="Times New Roman"/>
          <w:sz w:val="28"/>
          <w:szCs w:val="28"/>
        </w:rPr>
        <w:t xml:space="preserve"> составило 336 единиц, что на 1,8% больше предыдущего года.</w:t>
      </w:r>
    </w:p>
    <w:p>
      <w:pPr>
        <w:pStyle w:val="Normal"/>
        <w:spacing w:lineRule="auto" w:line="240" w:before="0" w:after="0"/>
        <w:ind w:firstLine="709"/>
        <w:jc w:val="both"/>
        <w:rPr>
          <w:rFonts w:ascii="Times New Roman" w:hAnsi="Times New Roman"/>
          <w:bCs/>
          <w:sz w:val="28"/>
        </w:rPr>
      </w:pPr>
      <w:r>
        <w:rPr>
          <w:rStyle w:val="Strong"/>
          <w:rFonts w:ascii="Times New Roman" w:hAnsi="Times New Roman"/>
          <w:b w:val="false"/>
          <w:sz w:val="28"/>
        </w:rPr>
        <w:t>Мероприятия подпрограммы, не требующие бюджетного финансирования (организация работы телефона «горячая линия» по вопросам деятельности малого и среднего предпринимательства; ведение Реестра субъектов малого и среднего предпринимательства – получателей поддержки) выполнены в полном объеме.</w:t>
      </w:r>
    </w:p>
    <w:p>
      <w:pPr>
        <w:pStyle w:val="Normal"/>
        <w:suppressAutoHyphens w:val="true"/>
        <w:spacing w:lineRule="auto" w:line="240" w:before="0" w:after="0"/>
        <w:ind w:firstLine="709"/>
        <w:jc w:val="both"/>
        <w:rPr/>
      </w:pPr>
      <w:r>
        <w:rPr>
          <w:rFonts w:ascii="Times New Roman" w:hAnsi="Times New Roman"/>
          <w:color w:val="000000"/>
          <w:sz w:val="28"/>
          <w:szCs w:val="28"/>
          <w:shd w:fill="FFFFFF" w:val="clear"/>
          <w:lang w:eastAsia="ar-SA"/>
        </w:rPr>
        <w:t>В 2020 году на территории всех сельских поселений Каневского района проведено 5 информационных мероприятий «День открытых дверей» с участием контролирующих служб, кредитных и страховых организаций,  общественных организаций, общественного представителя Уполномоченного по защите прав предпринимателей Краснодарского края в Каневском районе, специалистов администрации Каневского района. Кроме того, проведено 4 заседания «Совета по предпринимательству», 10 конференций, 12 совещаний по вопросам предпринимательства в различных сферах деятельности, 8 семинаров, 9 круглых столов на которых рассматривались вопросы организации и ведения деятельности субъектов малого и среднего предпринимательства, обсуждалась реализация нормативных правовых актов в области предпринимательства, рассказывалось о работе муниципального Центра поддержки предпринимательства, услугах Федеральной корпорации по развитию малого и среднего предпринимательства, деятельности Фонда микрофинансирования Краснодарского края, а также Фонда развития бизнеса Краснодарского края, Инновационном центре и К</w:t>
      </w:r>
      <w:bookmarkStart w:id="0" w:name="_GoBack"/>
      <w:bookmarkEnd w:id="0"/>
      <w:r>
        <w:rPr>
          <w:rFonts w:ascii="Times New Roman" w:hAnsi="Times New Roman"/>
          <w:color w:val="000000"/>
          <w:sz w:val="28"/>
          <w:szCs w:val="28"/>
          <w:shd w:fill="FFFFFF" w:val="clear"/>
          <w:lang w:eastAsia="ar-SA"/>
        </w:rPr>
        <w:t>оворкинг-центре.</w:t>
      </w:r>
    </w:p>
    <w:p>
      <w:pPr>
        <w:pStyle w:val="Normal"/>
        <w:suppressAutoHyphens w:val="true"/>
        <w:spacing w:lineRule="auto" w:line="240" w:before="0" w:after="0"/>
        <w:ind w:firstLine="709"/>
        <w:jc w:val="both"/>
        <w:rPr>
          <w:rFonts w:ascii="Times New Roman" w:hAnsi="Times New Roman"/>
          <w:sz w:val="28"/>
          <w:szCs w:val="28"/>
          <w:lang w:eastAsia="ar-SA"/>
        </w:rPr>
      </w:pPr>
      <w:r>
        <w:rPr>
          <w:rFonts w:ascii="Times New Roman" w:hAnsi="Times New Roman"/>
          <w:sz w:val="28"/>
          <w:szCs w:val="28"/>
          <w:lang w:eastAsia="ar-SA"/>
        </w:rPr>
        <w:t>В администрациях сельских поселений размещены баннеры и стенды с указанием контактной информации для предпринимателей. В кредитных организациях и филиале ГАУ КК «МФЦ КК» в Каневском районе размещены листовки для предпринимателей с указанием форм и видов поддержки и контактной информации. В настоящее время в МФЦ функционируют 2 окна для приема и обслуживания субъектов малого и среднего предпринимательства.</w:t>
      </w:r>
    </w:p>
    <w:p>
      <w:pPr>
        <w:pStyle w:val="Normal"/>
        <w:suppressAutoHyphens w:val="true"/>
        <w:spacing w:lineRule="auto" w:line="240" w:before="0" w:after="0"/>
        <w:ind w:firstLine="709"/>
        <w:jc w:val="both"/>
        <w:rPr>
          <w:rFonts w:ascii="Times New Roman" w:hAnsi="Times New Roman"/>
          <w:sz w:val="28"/>
          <w:szCs w:val="28"/>
          <w:lang w:eastAsia="ar-SA"/>
        </w:rPr>
      </w:pPr>
      <w:r>
        <w:rPr>
          <w:rFonts w:ascii="Times New Roman" w:hAnsi="Times New Roman"/>
          <w:sz w:val="28"/>
          <w:szCs w:val="28"/>
          <w:lang w:eastAsia="ar-SA"/>
        </w:rPr>
        <w:t>В администрациях сельских поселений размещены уголки для предпринимателей с информацией о нормативной правовой документации, о формах и видах поддержки, об общественных организациях оказывающих содействие в развитии предпринимательства, контактная информация сотрудников администрации МО Каневской район, отвечающих за развитие малого и среднего предпринимательства. На зданиях всех сельских администраций размещены «ящики доверия» для предпринимателей. За отчетный период в «ящик доверия» поступило 1 обращение.</w:t>
      </w:r>
    </w:p>
    <w:p>
      <w:pPr>
        <w:pStyle w:val="Normal"/>
        <w:suppressAutoHyphens w:val="true"/>
        <w:spacing w:lineRule="auto" w:line="240" w:before="0" w:after="0"/>
        <w:ind w:firstLine="709"/>
        <w:jc w:val="both"/>
        <w:rPr>
          <w:rFonts w:ascii="Times New Roman" w:hAnsi="Times New Roman"/>
          <w:sz w:val="28"/>
          <w:szCs w:val="28"/>
          <w:lang w:eastAsia="ar-SA"/>
        </w:rPr>
      </w:pPr>
      <w:r>
        <w:rPr>
          <w:rFonts w:ascii="Times New Roman" w:hAnsi="Times New Roman"/>
          <w:sz w:val="28"/>
          <w:szCs w:val="28"/>
          <w:lang w:eastAsia="ar-SA"/>
        </w:rPr>
        <w:t>В администрации МО Каневской район работает телефон «горячей линии», информация о котором размещена на инвестиционном портале муниципального образования Каневской район (</w:t>
      </w:r>
      <w:r>
        <w:rPr>
          <w:rFonts w:ascii="Times New Roman" w:hAnsi="Times New Roman"/>
          <w:sz w:val="28"/>
          <w:szCs w:val="28"/>
          <w:lang w:val="en-US" w:eastAsia="ar-SA"/>
        </w:rPr>
        <w:t>www</w:t>
      </w:r>
      <w:r>
        <w:rPr>
          <w:rFonts w:ascii="Times New Roman" w:hAnsi="Times New Roman"/>
          <w:sz w:val="28"/>
          <w:szCs w:val="28"/>
          <w:lang w:eastAsia="ar-SA"/>
        </w:rPr>
        <w:t>.</w:t>
      </w:r>
      <w:r>
        <w:rPr>
          <w:rFonts w:ascii="Times New Roman" w:hAnsi="Times New Roman"/>
          <w:sz w:val="28"/>
          <w:szCs w:val="28"/>
          <w:lang w:val="en-US" w:eastAsia="ar-SA"/>
        </w:rPr>
        <w:t>kaninvest</w:t>
      </w:r>
      <w:r>
        <w:rPr>
          <w:rFonts w:ascii="Times New Roman" w:hAnsi="Times New Roman"/>
          <w:sz w:val="28"/>
          <w:szCs w:val="28"/>
          <w:lang w:eastAsia="ar-SA"/>
        </w:rPr>
        <w:t>.</w:t>
      </w:r>
      <w:r>
        <w:rPr>
          <w:rFonts w:ascii="Times New Roman" w:hAnsi="Times New Roman"/>
          <w:sz w:val="28"/>
          <w:szCs w:val="28"/>
          <w:lang w:val="en-US" w:eastAsia="ar-SA"/>
        </w:rPr>
        <w:t>ru</w:t>
      </w:r>
      <w:r>
        <w:rPr>
          <w:rFonts w:ascii="Times New Roman" w:hAnsi="Times New Roman"/>
          <w:sz w:val="28"/>
          <w:szCs w:val="28"/>
          <w:lang w:eastAsia="ar-SA"/>
        </w:rPr>
        <w:t>), публикуется в газете и на телевидении (ООО «ТВК»).</w:t>
      </w:r>
    </w:p>
    <w:p>
      <w:pPr>
        <w:pStyle w:val="Normal"/>
        <w:suppressAutoHyphens w:val="true"/>
        <w:spacing w:lineRule="auto" w:line="240" w:before="0" w:after="0"/>
        <w:ind w:firstLine="709"/>
        <w:jc w:val="both"/>
        <w:rPr/>
      </w:pPr>
      <w:r>
        <w:rPr>
          <w:rFonts w:ascii="Times New Roman" w:hAnsi="Times New Roman"/>
          <w:bCs/>
          <w:color w:val="000000"/>
          <w:sz w:val="28"/>
          <w:szCs w:val="28"/>
          <w:shd w:fill="auto" w:val="clear"/>
        </w:rPr>
        <w:t>Ведется Журнал учета обращений граждан и предпринимателей на телефон «Горячая линия». За отчетный период рассмотрено 136 обращений, из них по телефону «горячей линии» - 70, «устные обращения» - 44,</w:t>
      </w:r>
      <w:r>
        <w:rPr/>
        <w:t xml:space="preserve"> </w:t>
      </w:r>
      <w:r>
        <w:rPr>
          <w:rFonts w:ascii="Times New Roman" w:hAnsi="Times New Roman"/>
          <w:bCs/>
          <w:color w:val="000000"/>
          <w:sz w:val="28"/>
          <w:szCs w:val="28"/>
          <w:shd w:fill="auto" w:val="clear"/>
        </w:rPr>
        <w:t>в «ящик доверия» - 2, «письменные обращения» - 20.</w:t>
      </w:r>
    </w:p>
    <w:p>
      <w:pPr>
        <w:pStyle w:val="Normal"/>
        <w:suppressAutoHyphens w:val="true"/>
        <w:spacing w:lineRule="auto" w:line="240" w:before="0" w:after="0"/>
        <w:ind w:firstLine="709"/>
        <w:jc w:val="both"/>
        <w:rPr/>
      </w:pPr>
      <w:r>
        <w:rPr>
          <w:rFonts w:ascii="Times New Roman" w:hAnsi="Times New Roman"/>
          <w:sz w:val="28"/>
          <w:szCs w:val="28"/>
          <w:lang w:eastAsia="ar-SA"/>
        </w:rPr>
        <w:t>В общественно-политической газете Каневского района «Каневские зори» и газете Каневской телевизионной студии «10-й канал» за отчетный период опубликовано 25 материалов, касающиеся вопросов предпринимательства.</w:t>
      </w:r>
    </w:p>
    <w:p>
      <w:pPr>
        <w:pStyle w:val="Normal"/>
        <w:suppressAutoHyphens w:val="true"/>
        <w:spacing w:lineRule="auto" w:line="240" w:before="0" w:after="0"/>
        <w:ind w:firstLine="709"/>
        <w:jc w:val="both"/>
        <w:rPr/>
      </w:pPr>
      <w:r>
        <w:rPr>
          <w:rFonts w:ascii="Times New Roman" w:hAnsi="Times New Roman"/>
          <w:sz w:val="28"/>
          <w:szCs w:val="28"/>
          <w:lang w:eastAsia="ar-SA"/>
        </w:rPr>
        <w:t>Каневской телестудией подготовлено 7 сюжетов для новостной программы «События. Время местное». На официальном сайте муниципального образования Каневской район и инвестиционном портале администрации муниципального образования Каневской район размещено 263 материал, касающийся предпринимательской деятельности.</w:t>
      </w:r>
    </w:p>
    <w:p>
      <w:pPr>
        <w:pStyle w:val="Normal"/>
        <w:suppressAutoHyphens w:val="true"/>
        <w:spacing w:lineRule="auto" w:line="240" w:before="0" w:after="0"/>
        <w:ind w:firstLine="708"/>
        <w:jc w:val="both"/>
        <w:rPr/>
      </w:pPr>
      <w:r>
        <w:rPr>
          <w:rFonts w:ascii="Times New Roman" w:hAnsi="Times New Roman"/>
          <w:sz w:val="28"/>
          <w:szCs w:val="28"/>
          <w:shd w:fill="FFFFFF" w:val="clear"/>
          <w:lang w:eastAsia="ar-SA"/>
        </w:rPr>
        <w:t>По состоянию на 1 января 2021 года в муниципальном образовании Каневской район количество субъектов малого и среднего предпринимательства</w:t>
      </w:r>
      <w:r>
        <w:rPr>
          <w:rFonts w:ascii="Times New Roman" w:hAnsi="Times New Roman"/>
          <w:sz w:val="28"/>
          <w:szCs w:val="28"/>
          <w:shd w:fill="auto" w:val="clear"/>
          <w:lang w:eastAsia="ar-SA"/>
        </w:rPr>
        <w:t xml:space="preserve"> снизилось </w:t>
      </w:r>
      <w:r>
        <w:rPr>
          <w:rFonts w:ascii="Times New Roman" w:hAnsi="Times New Roman"/>
          <w:sz w:val="28"/>
          <w:szCs w:val="28"/>
          <w:lang w:eastAsia="ar-SA"/>
        </w:rPr>
        <w:t xml:space="preserve"> на 4,4% и составило 3330 е</w:t>
      </w:r>
      <w:r>
        <w:rPr>
          <w:rFonts w:ascii="Times New Roman" w:hAnsi="Times New Roman"/>
          <w:sz w:val="28"/>
          <w:szCs w:val="28"/>
          <w:shd w:fill="auto" w:val="clear"/>
          <w:lang w:eastAsia="ar-SA"/>
        </w:rPr>
        <w:t>диниц.</w:t>
      </w:r>
    </w:p>
    <w:p>
      <w:pPr>
        <w:pStyle w:val="21"/>
        <w:spacing w:lineRule="auto" w:line="240" w:before="0" w:after="0"/>
        <w:ind w:firstLine="709"/>
        <w:jc w:val="both"/>
        <w:rPr/>
      </w:pPr>
      <w:r>
        <w:rPr>
          <w:rFonts w:ascii="Times New Roman" w:hAnsi="Times New Roman"/>
          <w:sz w:val="28"/>
          <w:szCs w:val="28"/>
          <w:shd w:fill="auto" w:val="clear"/>
          <w:lang w:eastAsia="ar-SA"/>
        </w:rPr>
        <w:t xml:space="preserve">Численность индивидуальных предпринимателей снизилась </w:t>
      </w:r>
      <w:r>
        <w:rPr>
          <w:rFonts w:ascii="Times New Roman" w:hAnsi="Times New Roman"/>
          <w:sz w:val="28"/>
          <w:szCs w:val="28"/>
          <w:lang w:eastAsia="ar-SA"/>
        </w:rPr>
        <w:t xml:space="preserve">на 5,1% и составила </w:t>
      </w:r>
      <w:r>
        <w:rPr>
          <w:rFonts w:eastAsia="DejaVu Sans Condensed" w:cs="Arial" w:ascii="Times New Roman" w:hAnsi="Times New Roman"/>
          <w:kern w:val="2"/>
          <w:sz w:val="28"/>
          <w:szCs w:val="28"/>
          <w:lang w:eastAsia="ar-SA" w:bidi="hi-IN"/>
        </w:rPr>
        <w:t>2931</w:t>
      </w:r>
      <w:r>
        <w:rPr>
          <w:rFonts w:ascii="Times New Roman" w:hAnsi="Times New Roman"/>
          <w:sz w:val="28"/>
          <w:szCs w:val="28"/>
          <w:lang w:eastAsia="ar-SA"/>
        </w:rPr>
        <w:t xml:space="preserve"> </w:t>
      </w:r>
      <w:r>
        <w:rPr>
          <w:rFonts w:ascii="Times New Roman" w:hAnsi="Times New Roman"/>
          <w:sz w:val="28"/>
          <w:szCs w:val="28"/>
          <w:shd w:fill="auto" w:val="clear"/>
          <w:lang w:eastAsia="ar-SA"/>
        </w:rPr>
        <w:t xml:space="preserve">единица. </w:t>
      </w:r>
      <w:r>
        <w:rPr>
          <w:rFonts w:cs="Times New Roman" w:ascii="Times New Roman" w:hAnsi="Times New Roman"/>
          <w:sz w:val="28"/>
          <w:szCs w:val="28"/>
        </w:rPr>
        <w:t>Основные виды экономической деятельности связанны с оптовой и розничной торговлей, сельским, лесным хозяйством, охотой, рыболовством и рыбоводством, транспортировкой и хранением.</w:t>
      </w:r>
    </w:p>
    <w:p>
      <w:pPr>
        <w:pStyle w:val="Normal"/>
        <w:suppressAutoHyphens w:val="true"/>
        <w:spacing w:lineRule="auto" w:line="240" w:before="0" w:after="0"/>
        <w:ind w:firstLine="709"/>
        <w:jc w:val="both"/>
        <w:rPr/>
      </w:pPr>
      <w:r>
        <w:rPr>
          <w:rFonts w:ascii="Times New Roman" w:hAnsi="Times New Roman"/>
          <w:sz w:val="28"/>
          <w:szCs w:val="28"/>
          <w:shd w:fill="auto" w:val="clear"/>
          <w:lang w:eastAsia="ar-SA"/>
        </w:rPr>
        <w:t>В отчетном периоде количество малых предприятий (юридические лица) возросло на 0,5</w:t>
      </w:r>
      <w:r>
        <w:rPr>
          <w:rFonts w:ascii="Times New Roman" w:hAnsi="Times New Roman"/>
          <w:sz w:val="28"/>
          <w:szCs w:val="28"/>
          <w:lang w:eastAsia="ar-SA"/>
        </w:rPr>
        <w:t>% и составило 394</w:t>
      </w:r>
      <w:r>
        <w:rPr>
          <w:rFonts w:ascii="Times New Roman" w:hAnsi="Times New Roman"/>
          <w:sz w:val="28"/>
          <w:szCs w:val="28"/>
          <w:shd w:fill="auto" w:val="clear"/>
          <w:lang w:eastAsia="ar-SA"/>
        </w:rPr>
        <w:t xml:space="preserve"> предприятия.</w:t>
      </w:r>
    </w:p>
    <w:p>
      <w:pPr>
        <w:pStyle w:val="Normal"/>
        <w:suppressAutoHyphens w:val="true"/>
        <w:spacing w:lineRule="auto" w:line="240" w:before="0" w:after="0"/>
        <w:ind w:firstLine="709"/>
        <w:jc w:val="both"/>
        <w:rPr/>
      </w:pPr>
      <w:r>
        <w:rPr>
          <w:rFonts w:ascii="Times New Roman" w:hAnsi="Times New Roman"/>
          <w:sz w:val="28"/>
          <w:szCs w:val="28"/>
          <w:shd w:fill="auto" w:val="clear"/>
          <w:lang w:eastAsia="ar-SA"/>
        </w:rPr>
        <w:t xml:space="preserve">Число средних предприятий </w:t>
      </w:r>
      <w:r>
        <w:rPr>
          <w:rFonts w:ascii="Times New Roman" w:hAnsi="Times New Roman"/>
          <w:sz w:val="28"/>
          <w:szCs w:val="28"/>
          <w:lang w:eastAsia="ar-SA"/>
        </w:rPr>
        <w:t>осталось на уровне прошлого года - 5</w:t>
      </w:r>
      <w:r>
        <w:rPr>
          <w:rFonts w:ascii="Times New Roman" w:hAnsi="Times New Roman"/>
          <w:sz w:val="28"/>
          <w:szCs w:val="28"/>
          <w:shd w:fill="auto" w:val="clear"/>
          <w:lang w:eastAsia="ar-SA"/>
        </w:rPr>
        <w:t xml:space="preserve"> единиц.</w:t>
      </w:r>
    </w:p>
    <w:p>
      <w:pPr>
        <w:pStyle w:val="Normal"/>
        <w:suppressAutoHyphens w:val="true"/>
        <w:spacing w:lineRule="auto" w:line="240" w:before="0" w:after="0"/>
        <w:ind w:firstLine="709"/>
        <w:jc w:val="both"/>
        <w:rPr/>
      </w:pPr>
      <w:r>
        <w:rPr>
          <w:rFonts w:ascii="Times New Roman" w:hAnsi="Times New Roman"/>
          <w:sz w:val="28"/>
          <w:szCs w:val="28"/>
          <w:shd w:fill="auto" w:val="clear"/>
          <w:lang w:eastAsia="ar-SA"/>
        </w:rPr>
        <w:t xml:space="preserve">Доля субъектов малого и среднего предпринимательства в общем количестве хозяйствующих субъектов Каневского района </w:t>
      </w:r>
      <w:r>
        <w:rPr>
          <w:rFonts w:ascii="Times New Roman" w:hAnsi="Times New Roman"/>
          <w:sz w:val="28"/>
          <w:szCs w:val="28"/>
          <w:lang w:eastAsia="ar-SA"/>
        </w:rPr>
        <w:t xml:space="preserve"> выросло на 3,7% и составило – 82,8%.</w:t>
      </w:r>
    </w:p>
    <w:p>
      <w:pPr>
        <w:pStyle w:val="Normal"/>
        <w:suppressAutoHyphens w:val="true"/>
        <w:spacing w:lineRule="auto" w:line="240" w:before="0" w:after="0"/>
        <w:ind w:firstLine="709"/>
        <w:jc w:val="both"/>
        <w:rPr/>
      </w:pPr>
      <w:r>
        <w:rPr>
          <w:rFonts w:ascii="Times New Roman" w:hAnsi="Times New Roman"/>
          <w:sz w:val="28"/>
          <w:szCs w:val="28"/>
          <w:shd w:fill="FFFFFF" w:val="clear"/>
          <w:lang w:eastAsia="ar-SA"/>
        </w:rPr>
        <w:t>По состоянию на 1 января 2021 года на малых и средних предприятиях муниципального образования Каневской район трудится 8689 человек, что на 2,1% ниже уровня  прошлого года.</w:t>
      </w:r>
    </w:p>
    <w:p>
      <w:pPr>
        <w:pStyle w:val="Normal"/>
        <w:suppressAutoHyphens w:val="true"/>
        <w:spacing w:lineRule="auto" w:line="240" w:before="0" w:after="0"/>
        <w:ind w:firstLine="709"/>
        <w:jc w:val="both"/>
        <w:rPr/>
      </w:pPr>
      <w:r>
        <w:rPr>
          <w:rFonts w:ascii="Times New Roman" w:hAnsi="Times New Roman"/>
          <w:sz w:val="28"/>
          <w:szCs w:val="28"/>
          <w:shd w:fill="FFFFFF" w:val="clear"/>
          <w:lang w:eastAsia="ar-SA"/>
        </w:rPr>
        <w:t xml:space="preserve">Доля численности населения, занятого в малом и среднем предпринимательстве в численности населения, занятого в экономике муниципального образования Каневской район, снизилась на 1,5% </w:t>
      </w:r>
      <w:r>
        <w:rPr>
          <w:rFonts w:ascii="Times New Roman" w:hAnsi="Times New Roman"/>
          <w:sz w:val="28"/>
          <w:szCs w:val="28"/>
          <w:lang w:eastAsia="ar-SA"/>
        </w:rPr>
        <w:t>(22,3%).</w:t>
      </w:r>
    </w:p>
    <w:p>
      <w:pPr>
        <w:pStyle w:val="Normal"/>
        <w:suppressAutoHyphens w:val="true"/>
        <w:spacing w:lineRule="auto" w:line="240" w:before="0" w:after="0"/>
        <w:ind w:firstLine="709"/>
        <w:jc w:val="both"/>
        <w:rPr/>
      </w:pPr>
      <w:r>
        <w:rPr>
          <w:rFonts w:ascii="Times New Roman" w:hAnsi="Times New Roman"/>
          <w:sz w:val="28"/>
          <w:szCs w:val="28"/>
          <w:shd w:fill="FFFFFF" w:val="clear"/>
          <w:lang w:eastAsia="ar-SA"/>
        </w:rPr>
        <w:t>Оборот субъектов малого и среднего предпринимательства за 2020 год уменьшился по сравнению с аналогичным периодом прошлого года на 3,5% и составил 16853,3 млн. рублей.</w:t>
      </w:r>
    </w:p>
    <w:p>
      <w:pPr>
        <w:pStyle w:val="Normal"/>
        <w:spacing w:lineRule="auto" w:line="240" w:before="0" w:after="0"/>
        <w:ind w:firstLine="709"/>
        <w:jc w:val="both"/>
        <w:rPr>
          <w:rFonts w:ascii="Times New Roman" w:hAnsi="Times New Roman"/>
          <w:bCs/>
          <w:sz w:val="28"/>
          <w:szCs w:val="28"/>
          <w:highlight w:val="white"/>
          <w:lang w:eastAsia="ar-SA"/>
        </w:rPr>
      </w:pPr>
      <w:r>
        <w:rPr>
          <w:rFonts w:ascii="Times New Roman" w:hAnsi="Times New Roman"/>
          <w:sz w:val="28"/>
          <w:szCs w:val="28"/>
        </w:rPr>
        <w:t xml:space="preserve">Мероприятия </w:t>
      </w:r>
      <w:r>
        <w:rPr>
          <w:rFonts w:ascii="Times New Roman" w:hAnsi="Times New Roman"/>
          <w:sz w:val="28"/>
          <w:szCs w:val="28"/>
          <w:shd w:fill="FFFFFF" w:val="clear"/>
          <w:lang w:eastAsia="ar-SA"/>
        </w:rPr>
        <w:t xml:space="preserve">подпрограммы </w:t>
      </w:r>
      <w:r>
        <w:rPr>
          <w:rFonts w:ascii="Times New Roman" w:hAnsi="Times New Roman"/>
          <w:bCs/>
          <w:sz w:val="28"/>
          <w:szCs w:val="28"/>
          <w:shd w:fill="FFFFFF" w:val="clear"/>
          <w:lang w:eastAsia="ar-SA"/>
        </w:rPr>
        <w:t>«Муниципальная поддержка субъектов малого и среднего предпринимательства в муниципальном образовании Каневской район на 2015-2020 годы» выполнены на 100% от запланированного объема.</w:t>
      </w:r>
    </w:p>
    <w:p>
      <w:pPr>
        <w:pStyle w:val="Normal"/>
        <w:spacing w:lineRule="auto" w:line="240" w:before="0" w:after="0"/>
        <w:ind w:firstLine="709"/>
        <w:jc w:val="both"/>
        <w:rPr/>
      </w:pPr>
      <w:r>
        <w:rPr>
          <w:rFonts w:ascii="Times New Roman" w:hAnsi="Times New Roman"/>
          <w:sz w:val="28"/>
          <w:szCs w:val="28"/>
          <w:shd w:fill="FFFFFF" w:val="clear"/>
          <w:lang w:eastAsia="ar-SA"/>
        </w:rPr>
        <w:t xml:space="preserve">2) Подпрограмма «Формирование и продвижение экономически и инвестиционно привлекательного образа муниципального образования Каневской район в 2019-2024 годы». </w:t>
      </w:r>
      <w:r>
        <w:rPr>
          <w:rFonts w:ascii="Times New Roman" w:hAnsi="Times New Roman"/>
          <w:bCs/>
          <w:sz w:val="28"/>
          <w:szCs w:val="28"/>
          <w:shd w:fill="FFFFFF" w:val="clear"/>
          <w:lang w:eastAsia="ar-SA"/>
        </w:rPr>
        <w:t xml:space="preserve">В рамках подпрограммы в 2020 году </w:t>
      </w:r>
      <w:r>
        <w:rPr>
          <w:rFonts w:ascii="Times New Roman" w:hAnsi="Times New Roman"/>
          <w:sz w:val="28"/>
          <w:szCs w:val="28"/>
          <w:shd w:fill="FFFFFF" w:val="clear"/>
          <w:lang w:eastAsia="ar-SA"/>
        </w:rPr>
        <w:t>направлено 101,3 тыс. руб., из них по мероприятиям:</w:t>
      </w:r>
    </w:p>
    <w:p>
      <w:pPr>
        <w:pStyle w:val="Normal"/>
        <w:spacing w:lineRule="auto" w:line="240" w:before="0" w:after="0"/>
        <w:ind w:firstLine="709"/>
        <w:jc w:val="both"/>
        <w:rPr/>
      </w:pPr>
      <w:r>
        <w:rPr>
          <w:rFonts w:ascii="Times New Roman" w:hAnsi="Times New Roman"/>
          <w:sz w:val="28"/>
          <w:szCs w:val="28"/>
          <w:shd w:fill="FFFFFF" w:val="clear"/>
          <w:lang w:eastAsia="ar-SA"/>
        </w:rPr>
        <w:t>- обеспечение участия в выставках, форумах и прочих имиджевых  мероприятиях — 42,9 тыс. руб.;</w:t>
      </w:r>
    </w:p>
    <w:p>
      <w:pPr>
        <w:pStyle w:val="Normal"/>
        <w:spacing w:lineRule="auto" w:line="240" w:before="0" w:after="0"/>
        <w:ind w:firstLine="709"/>
        <w:jc w:val="both"/>
        <w:rPr/>
      </w:pPr>
      <w:r>
        <w:rPr>
          <w:rFonts w:ascii="Times New Roman" w:hAnsi="Times New Roman"/>
          <w:sz w:val="28"/>
          <w:szCs w:val="28"/>
          <w:shd w:fill="FFFFFF" w:val="clear"/>
          <w:lang w:eastAsia="ar-SA"/>
        </w:rPr>
        <w:t>- модернизация и поддержка инвестиционного портала администрации муниципального образования Каневской район – 58,4 тыс. руб.;</w:t>
      </w:r>
    </w:p>
    <w:p>
      <w:pPr>
        <w:pStyle w:val="Normal"/>
        <w:spacing w:lineRule="auto" w:line="240" w:before="0" w:after="0"/>
        <w:ind w:firstLine="709"/>
        <w:jc w:val="both"/>
        <w:rPr/>
      </w:pPr>
      <w:r>
        <w:rPr>
          <w:rFonts w:ascii="Times New Roman" w:hAnsi="Times New Roman"/>
          <w:sz w:val="28"/>
          <w:szCs w:val="28"/>
          <w:lang w:eastAsia="ar-SA"/>
        </w:rPr>
        <w:t>- услуги по выполнению научно-исследовательской работы по теме «Разработка Стратегии социально-экономического развития муниципального образования Каневской район до 2030 года» - 0 тыс. руб.</w:t>
      </w:r>
    </w:p>
    <w:p>
      <w:pPr>
        <w:pStyle w:val="Normal"/>
        <w:spacing w:lineRule="auto" w:line="240" w:before="0" w:after="0"/>
        <w:ind w:firstLine="709"/>
        <w:jc w:val="both"/>
        <w:rPr>
          <w:rFonts w:ascii="Times New Roman" w:hAnsi="Times New Roman"/>
          <w:bCs/>
          <w:sz w:val="28"/>
          <w:szCs w:val="28"/>
          <w:highlight w:val="white"/>
          <w:lang w:eastAsia="ar-SA"/>
        </w:rPr>
      </w:pPr>
      <w:r>
        <w:rPr>
          <w:rFonts w:ascii="Times New Roman" w:hAnsi="Times New Roman"/>
          <w:sz w:val="28"/>
          <w:szCs w:val="28"/>
        </w:rPr>
        <w:t xml:space="preserve">Мероприятия подпрограммы </w:t>
      </w:r>
      <w:r>
        <w:rPr>
          <w:rFonts w:ascii="Times New Roman" w:hAnsi="Times New Roman"/>
          <w:sz w:val="28"/>
          <w:szCs w:val="28"/>
          <w:shd w:fill="FFFFFF" w:val="clear"/>
          <w:lang w:eastAsia="ar-SA"/>
        </w:rPr>
        <w:t>«Формирование и продвижение экономически и инвестиционно привлекательного образа муниципального образования Каневской район в 2019-2024 годы»</w:t>
      </w:r>
      <w:r>
        <w:rPr>
          <w:rFonts w:ascii="Times New Roman" w:hAnsi="Times New Roman"/>
          <w:bCs/>
          <w:sz w:val="28"/>
          <w:szCs w:val="28"/>
          <w:shd w:fill="FFFFFF" w:val="clear"/>
          <w:lang w:eastAsia="ar-SA"/>
        </w:rPr>
        <w:t xml:space="preserve"> выполнены в полном объеме.</w:t>
      </w:r>
    </w:p>
    <w:p>
      <w:pPr>
        <w:pStyle w:val="Normal"/>
        <w:spacing w:lineRule="auto" w:line="240" w:before="0" w:after="0"/>
        <w:ind w:firstLine="709"/>
        <w:jc w:val="both"/>
        <w:rPr/>
      </w:pPr>
      <w:r>
        <w:rPr>
          <w:rFonts w:ascii="Times New Roman" w:hAnsi="Times New Roman"/>
          <w:kern w:val="2"/>
          <w:sz w:val="28"/>
          <w:szCs w:val="28"/>
          <w:shd w:fill="FFFFFF" w:val="clear"/>
          <w:lang w:eastAsia="hi-IN" w:bidi="hi-IN"/>
        </w:rPr>
        <w:t>За 2020 год муниципальное образование Каневской район приняло участие в международной выставке «Зеленая неделя 2020».</w:t>
      </w:r>
    </w:p>
    <w:p>
      <w:pPr>
        <w:pStyle w:val="Normal"/>
        <w:spacing w:lineRule="auto" w:line="240" w:before="0" w:after="0"/>
        <w:ind w:firstLine="709"/>
        <w:jc w:val="both"/>
        <w:rPr/>
      </w:pPr>
      <w:r>
        <w:rPr>
          <w:rFonts w:ascii="Times New Roman" w:hAnsi="Times New Roman"/>
          <w:kern w:val="2"/>
          <w:sz w:val="28"/>
          <w:szCs w:val="28"/>
          <w:shd w:fill="FFFFFF" w:val="clear"/>
        </w:rPr>
        <w:t xml:space="preserve">В 2020 году </w:t>
      </w:r>
      <w:r>
        <w:rPr>
          <w:rFonts w:ascii="Times New Roman" w:hAnsi="Times New Roman"/>
          <w:kern w:val="2"/>
          <w:sz w:val="28"/>
          <w:szCs w:val="28"/>
          <w:shd w:fill="FFFFFF" w:val="clear"/>
          <w:lang w:eastAsia="hi-IN" w:bidi="hi-IN"/>
        </w:rPr>
        <w:t>заключено 1 соглашение</w:t>
      </w:r>
      <w:r>
        <w:rPr>
          <w:rFonts w:cs="DejaVu Sans Condensed" w:ascii="Times New Roman" w:hAnsi="Times New Roman"/>
          <w:kern w:val="2"/>
          <w:sz w:val="28"/>
          <w:szCs w:val="24"/>
          <w:shd w:fill="FFFFFF" w:val="clear"/>
          <w:lang w:eastAsia="hi-IN" w:bidi="hi-IN"/>
        </w:rPr>
        <w:t xml:space="preserve"> о реализации инвестиционного проекта на территории муниципального образования Каневской район на сумму 45 млн. руб.</w:t>
      </w:r>
    </w:p>
    <w:p>
      <w:pPr>
        <w:pStyle w:val="Normal"/>
        <w:suppressAutoHyphens w:val="true"/>
        <w:spacing w:lineRule="auto" w:line="240" w:before="0" w:after="0"/>
        <w:ind w:firstLine="709"/>
        <w:jc w:val="both"/>
        <w:rPr/>
      </w:pPr>
      <w:r>
        <w:rPr>
          <w:rFonts w:ascii="Times New Roman" w:hAnsi="Times New Roman"/>
          <w:sz w:val="28"/>
          <w:szCs w:val="28"/>
          <w:lang w:eastAsia="ar-SA"/>
        </w:rPr>
        <w:t>В соответствии с приказом департамента инвестиций и развития малого и среднего предпринимательства Краснодарского края от 31 января 2016 года №82 «Об утверждении Положения о Единой системе инвестиционных предложений Краснодарского края» сформирован перечень инвестиционных предложений, в который входят 3 инвестиционно привлекательных земельных участка и 1 инвестиционный проект</w:t>
      </w:r>
      <w:r>
        <w:rPr>
          <w:rFonts w:cs="Tahoma" w:ascii="Times New Roman" w:hAnsi="Times New Roman"/>
          <w:kern w:val="2"/>
          <w:sz w:val="28"/>
          <w:szCs w:val="28"/>
          <w:shd w:fill="FFFFFF" w:val="clear"/>
        </w:rPr>
        <w:t xml:space="preserve"> «Завод по производству оптоволокна».</w:t>
      </w:r>
    </w:p>
    <w:p>
      <w:pPr>
        <w:pStyle w:val="Normal"/>
        <w:spacing w:lineRule="auto" w:line="240" w:before="0" w:after="0"/>
        <w:ind w:firstLine="709"/>
        <w:jc w:val="both"/>
        <w:rPr/>
      </w:pPr>
      <w:r>
        <w:rPr>
          <w:rFonts w:ascii="Times New Roman" w:hAnsi="Times New Roman"/>
          <w:sz w:val="28"/>
          <w:szCs w:val="28"/>
        </w:rPr>
        <w:t>Объем инвестиций в основной капитал за счет всех источников финанси</w:t>
        <w:softHyphen/>
        <w:t>рования по итогам 2020 года составил 2874,9 млн. руб., что составляет 110,6% к уровню прошлого года. Значительный объем инвестиций, как и в предыдущие годы, приходится на промышленность и сельское хозяйство. Увеличение объема инвестиций, в значительной степени, связано с реализацией 3 крупных инвестиционных проектов.</w:t>
      </w:r>
    </w:p>
    <w:p>
      <w:pPr>
        <w:pStyle w:val="Normal"/>
        <w:spacing w:lineRule="auto" w:line="240" w:before="0" w:after="0"/>
        <w:ind w:firstLine="709"/>
        <w:jc w:val="both"/>
        <w:rPr/>
      </w:pPr>
      <w:r>
        <w:rPr>
          <w:rFonts w:eastAsia="Times New Roman" w:ascii="Times New Roman" w:hAnsi="Times New Roman"/>
          <w:sz w:val="28"/>
          <w:szCs w:val="28"/>
          <w:lang w:eastAsia="ru-RU"/>
        </w:rPr>
        <w:t xml:space="preserve">Все средства направлены на модернизацию действующих производств,  обновление сельскохозяйственной техники, машинно-тракторных парков и оборудования, развитие животноводческого производства (ООО фирма «Калория», ООО «Консервное предприятие </w:t>
      </w:r>
      <w:r>
        <w:rPr>
          <w:rFonts w:eastAsia="Times New Roman" w:ascii="Times New Roman" w:hAnsi="Times New Roman"/>
          <w:sz w:val="28"/>
          <w:szCs w:val="28"/>
          <w:lang w:val="ru-RU" w:eastAsia="ru-RU"/>
        </w:rPr>
        <w:t>«</w:t>
      </w:r>
      <w:r>
        <w:rPr>
          <w:rFonts w:eastAsia="Times New Roman" w:ascii="Times New Roman" w:hAnsi="Times New Roman"/>
          <w:sz w:val="28"/>
          <w:szCs w:val="28"/>
          <w:lang w:eastAsia="ru-RU"/>
        </w:rPr>
        <w:t>Русское поле — Албаши», ПАО «Родина», ОАО «Россия», ОАО Дружба, ОАО АПФ «Нива»).</w:t>
      </w:r>
    </w:p>
    <w:p>
      <w:pPr>
        <w:pStyle w:val="Normal"/>
        <w:spacing w:lineRule="auto" w:line="240" w:before="0" w:after="0"/>
        <w:ind w:firstLine="709"/>
        <w:jc w:val="both"/>
        <w:rPr>
          <w:rFonts w:ascii="Times New Roman" w:hAnsi="Times New Roman"/>
          <w:bCs/>
          <w:sz w:val="28"/>
          <w:szCs w:val="28"/>
          <w:highlight w:val="white"/>
          <w:lang w:eastAsia="ar-SA"/>
        </w:rPr>
      </w:pPr>
      <w:r>
        <w:rPr>
          <w:rFonts w:ascii="Times New Roman" w:hAnsi="Times New Roman"/>
          <w:sz w:val="28"/>
          <w:szCs w:val="28"/>
        </w:rPr>
        <w:t xml:space="preserve">Муниципальная подпрограмма </w:t>
      </w:r>
      <w:r>
        <w:rPr>
          <w:rFonts w:ascii="Times New Roman" w:hAnsi="Times New Roman"/>
          <w:sz w:val="28"/>
          <w:szCs w:val="28"/>
          <w:shd w:fill="FFFFFF" w:val="clear"/>
          <w:lang w:eastAsia="ar-SA"/>
        </w:rPr>
        <w:t>«Формирование и продвижение экономически и инвестиционно привлекательного образа муниципального образования Каневской район в 2019-2024 годы»</w:t>
      </w:r>
      <w:r>
        <w:rPr>
          <w:rFonts w:ascii="Times New Roman" w:hAnsi="Times New Roman"/>
          <w:bCs/>
          <w:sz w:val="28"/>
          <w:szCs w:val="28"/>
          <w:shd w:fill="FFFFFF" w:val="clear"/>
          <w:lang w:eastAsia="ar-SA"/>
        </w:rPr>
        <w:t xml:space="preserve"> выполнена на 100% от запланированного объема.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Оценка эффективности реализации муниципальной программы «Экономическое развитие и инновационная экономика муниципального образования Каневской район на 2019-2024 годы» от 28.09.2018 года №1404 показана в приложении.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tbl>
      <w:tblPr>
        <w:tblW w:w="9888" w:type="dxa"/>
        <w:jc w:val="left"/>
        <w:tblInd w:w="-142" w:type="dxa"/>
        <w:tblCellMar>
          <w:top w:w="0" w:type="dxa"/>
          <w:left w:w="108" w:type="dxa"/>
          <w:bottom w:w="0" w:type="dxa"/>
          <w:right w:w="108" w:type="dxa"/>
        </w:tblCellMar>
        <w:tblLook w:val="0000" w:noVBand="0" w:noHBand="0" w:lastColumn="0" w:firstColumn="0" w:lastRow="0" w:firstRow="0"/>
      </w:tblPr>
      <w:tblGrid>
        <w:gridCol w:w="7796"/>
        <w:gridCol w:w="2091"/>
      </w:tblGrid>
      <w:tr>
        <w:trPr/>
        <w:tc>
          <w:tcPr>
            <w:tcW w:w="7796" w:type="dxa"/>
            <w:tcBorders/>
            <w:shd w:fill="auto" w:val="clear"/>
          </w:tcPr>
          <w:p>
            <w:pPr>
              <w:pStyle w:val="Normal"/>
              <w:widowControl w:val="false"/>
              <w:spacing w:lineRule="auto" w:line="240" w:before="0" w:after="0"/>
              <w:rPr>
                <w:rFonts w:ascii="Times New Roman" w:hAnsi="Times New Roman"/>
                <w:sz w:val="28"/>
                <w:szCs w:val="28"/>
                <w:lang w:eastAsia="ru-RU"/>
              </w:rPr>
            </w:pPr>
            <w:r>
              <w:rPr>
                <w:rFonts w:ascii="Times New Roman" w:hAnsi="Times New Roman"/>
                <w:sz w:val="28"/>
                <w:szCs w:val="28"/>
                <w:lang w:eastAsia="ru-RU"/>
              </w:rPr>
              <w:t>Заведующий сектором инвестиционной</w:t>
            </w:r>
          </w:p>
          <w:p>
            <w:pPr>
              <w:pStyle w:val="Normal"/>
              <w:widowControl w:val="false"/>
              <w:spacing w:lineRule="auto" w:line="240" w:before="0" w:after="0"/>
              <w:rPr>
                <w:rFonts w:ascii="Times New Roman" w:hAnsi="Times New Roman"/>
                <w:sz w:val="28"/>
                <w:szCs w:val="28"/>
                <w:lang w:eastAsia="ru-RU"/>
              </w:rPr>
            </w:pPr>
            <w:r>
              <w:rPr>
                <w:rFonts w:ascii="Times New Roman" w:hAnsi="Times New Roman"/>
                <w:sz w:val="28"/>
                <w:szCs w:val="28"/>
                <w:lang w:eastAsia="ru-RU"/>
              </w:rPr>
              <w:t>политики управления экономики администрации</w:t>
            </w:r>
          </w:p>
          <w:p>
            <w:pPr>
              <w:pStyle w:val="Normal"/>
              <w:widowControl w:val="false"/>
              <w:spacing w:lineRule="auto" w:line="240" w:before="0" w:after="0"/>
              <w:rPr>
                <w:rFonts w:ascii="Times New Roman" w:hAnsi="Times New Roman"/>
                <w:sz w:val="28"/>
                <w:szCs w:val="28"/>
                <w:lang w:eastAsia="ru-RU"/>
              </w:rPr>
            </w:pPr>
            <w:r>
              <w:rPr>
                <w:rFonts w:ascii="Times New Roman" w:hAnsi="Times New Roman"/>
                <w:sz w:val="28"/>
                <w:szCs w:val="28"/>
                <w:lang w:eastAsia="ru-RU"/>
              </w:rPr>
              <w:t>муниципального образования Каневской район</w:t>
              <w:br/>
            </w:r>
          </w:p>
        </w:tc>
        <w:tc>
          <w:tcPr>
            <w:tcW w:w="2091" w:type="dxa"/>
            <w:tcBorders/>
            <w:shd w:fill="auto" w:val="clear"/>
          </w:tcPr>
          <w:p>
            <w:pPr>
              <w:pStyle w:val="Normal"/>
              <w:widowControl/>
              <w:bidi w:val="0"/>
              <w:spacing w:lineRule="auto" w:line="276" w:before="0" w:after="200"/>
              <w:jc w:val="left"/>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Н.В. Савченко</w:t>
            </w:r>
          </w:p>
        </w:tc>
      </w:tr>
      <w:tr>
        <w:trPr/>
        <w:tc>
          <w:tcPr>
            <w:tcW w:w="7796" w:type="dxa"/>
            <w:tcBorders/>
            <w:shd w:fill="auto" w:val="clear"/>
          </w:tcPr>
          <w:p>
            <w:pPr>
              <w:pStyle w:val="Normal"/>
              <w:widowControl w:val="false"/>
              <w:spacing w:lineRule="auto" w:line="240" w:before="0" w:after="0"/>
              <w:rPr>
                <w:rFonts w:ascii="Times New Roman" w:hAnsi="Times New Roman"/>
                <w:sz w:val="28"/>
                <w:szCs w:val="28"/>
                <w:lang w:eastAsia="ru-RU"/>
              </w:rPr>
            </w:pPr>
            <w:r>
              <w:rPr>
                <w:rFonts w:ascii="Times New Roman" w:hAnsi="Times New Roman"/>
                <w:sz w:val="28"/>
                <w:szCs w:val="28"/>
                <w:lang w:eastAsia="ru-RU"/>
              </w:rPr>
            </w:r>
          </w:p>
        </w:tc>
        <w:tc>
          <w:tcPr>
            <w:tcW w:w="2091" w:type="dxa"/>
            <w:tcBorders/>
            <w:shd w:fill="auto" w:val="clear"/>
          </w:tcPr>
          <w:p>
            <w:pPr>
              <w:pStyle w:val="Normal"/>
              <w:spacing w:before="0" w:after="200"/>
              <w:rPr>
                <w:rFonts w:ascii="Times New Roman" w:hAnsi="Times New Roman"/>
                <w:sz w:val="28"/>
                <w:szCs w:val="28"/>
                <w:lang w:eastAsia="ru-RU"/>
              </w:rPr>
            </w:pPr>
            <w:r>
              <w:rPr>
                <w:rFonts w:ascii="Times New Roman" w:hAnsi="Times New Roman"/>
                <w:sz w:val="28"/>
                <w:szCs w:val="28"/>
                <w:lang w:eastAsia="ru-RU"/>
              </w:rPr>
            </w:r>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bCs/>
          <w:kern w:val="2"/>
          <w:sz w:val="28"/>
          <w:szCs w:val="28"/>
          <w:lang w:eastAsia="ru-RU"/>
        </w:rPr>
        <w:t xml:space="preserve">Оценка эффективности реализации муниципальной программы </w:t>
      </w:r>
      <w:r>
        <w:rPr>
          <w:rFonts w:ascii="Times New Roman" w:hAnsi="Times New Roman"/>
          <w:sz w:val="28"/>
          <w:szCs w:val="28"/>
        </w:rPr>
        <w:t>«Экономическое развитие и инновационная экономика муниципального образования Каневской район на 2019-2024 годы» от 28.09.2018 года №1404,</w:t>
      </w:r>
    </w:p>
    <w:p>
      <w:pPr>
        <w:pStyle w:val="Normal"/>
        <w:numPr>
          <w:ilvl w:val="0"/>
          <w:numId w:val="0"/>
        </w:numPr>
        <w:spacing w:lineRule="auto" w:line="240" w:before="0" w:after="0"/>
        <w:jc w:val="center"/>
        <w:outlineLvl w:val="0"/>
        <w:rPr/>
      </w:pPr>
      <w:r>
        <w:rPr>
          <w:rFonts w:ascii="Times New Roman" w:hAnsi="Times New Roman"/>
          <w:sz w:val="28"/>
          <w:szCs w:val="28"/>
        </w:rPr>
        <w:t>по итогам 2020 года.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highlight w:val="yellow"/>
        </w:rPr>
      </w:pPr>
      <w:r>
        <w:rPr>
          <w:rFonts w:ascii="Times New Roman" w:hAnsi="Times New Roman"/>
          <w:bCs/>
          <w:kern w:val="2"/>
          <w:sz w:val="28"/>
          <w:szCs w:val="28"/>
          <w:lang w:eastAsia="ru-RU"/>
        </w:rPr>
        <w:t xml:space="preserve"> </w:t>
      </w:r>
    </w:p>
    <w:p>
      <w:pPr>
        <w:pStyle w:val="Normal"/>
        <w:spacing w:lineRule="auto" w:line="240" w:before="0" w:after="0"/>
        <w:ind w:firstLine="708"/>
        <w:jc w:val="both"/>
        <w:rPr>
          <w:rFonts w:ascii="Times New Roman" w:hAnsi="Times New Roman"/>
          <w:sz w:val="28"/>
          <w:szCs w:val="28"/>
        </w:rPr>
      </w:pPr>
      <w:bookmarkStart w:id="1" w:name="sub_1011"/>
      <w:bookmarkEnd w:id="1"/>
      <w:r>
        <w:rPr>
          <w:rFonts w:ascii="Times New Roman" w:hAnsi="Times New Roman"/>
          <w:sz w:val="28"/>
          <w:szCs w:val="28"/>
        </w:rPr>
        <w:t>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pPr>
        <w:pStyle w:val="Normal"/>
        <w:spacing w:lineRule="auto" w:line="240" w:before="0" w:after="0"/>
        <w:ind w:firstLine="708"/>
        <w:jc w:val="both"/>
        <w:rPr>
          <w:rFonts w:ascii="Times New Roman" w:hAnsi="Times New Roman"/>
          <w:sz w:val="28"/>
          <w:szCs w:val="28"/>
        </w:rPr>
      </w:pPr>
      <w:bookmarkStart w:id="2" w:name="sub_1012"/>
      <w:bookmarkStart w:id="3" w:name="sub_10111"/>
      <w:bookmarkEnd w:id="2"/>
      <w:bookmarkEnd w:id="3"/>
      <w:r>
        <w:rPr>
          <w:rFonts w:ascii="Times New Roman" w:hAnsi="Times New Roman"/>
          <w:sz w:val="28"/>
          <w:szCs w:val="28"/>
        </w:rPr>
        <w:t>1.2. Оценка эффективности реализации муниципальной программы осуществляется в два этапа.</w:t>
      </w:r>
    </w:p>
    <w:p>
      <w:pPr>
        <w:pStyle w:val="Normal"/>
        <w:spacing w:lineRule="auto" w:line="240" w:before="0" w:after="0"/>
        <w:ind w:firstLine="708"/>
        <w:jc w:val="both"/>
        <w:rPr>
          <w:rFonts w:ascii="Times New Roman" w:hAnsi="Times New Roman"/>
          <w:sz w:val="28"/>
          <w:szCs w:val="28"/>
        </w:rPr>
      </w:pPr>
      <w:bookmarkStart w:id="4" w:name="sub_10121"/>
      <w:bookmarkEnd w:id="4"/>
      <w:r>
        <w:rPr>
          <w:rFonts w:ascii="Times New Roman" w:hAnsi="Times New Roman"/>
          <w:sz w:val="28"/>
          <w:szCs w:val="28"/>
        </w:rPr>
        <w:t>1.2.1. 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bookmarkStart w:id="5" w:name="sub_101211"/>
      <w:bookmarkEnd w:id="5"/>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оценку степени соответствия запланированному уровню расходов;</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оценку эффективности использования средств местного бюджета;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bookmarkStart w:id="6" w:name="sub_10122"/>
      <w:bookmarkEnd w:id="6"/>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bCs/>
          <w:kern w:val="2"/>
          <w:sz w:val="28"/>
          <w:szCs w:val="28"/>
          <w:lang w:eastAsia="ru-RU"/>
        </w:rPr>
      </w:pPr>
      <w:r>
        <w:rPr>
          <w:rFonts w:ascii="Times New Roman" w:hAnsi="Times New Roman"/>
          <w:bCs/>
          <w:kern w:val="2"/>
          <w:sz w:val="28"/>
          <w:szCs w:val="28"/>
          <w:lang w:eastAsia="ru-RU"/>
        </w:rPr>
        <w:t>2. 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bookmarkStart w:id="7" w:name="sub_102"/>
      <w:bookmarkEnd w:id="7"/>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bookmarkStart w:id="8" w:name="sub_1021"/>
      <w:bookmarkEnd w:id="8"/>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СРм = Мв / М, где:</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СРм - степень реализации мероприятий;</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М - общее количество мероприятий, запланированных к реализации в отчетном году.</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u w:val="single"/>
        </w:rPr>
        <w:t>Подпрограмма 1</w:t>
      </w:r>
      <w:r>
        <w:rPr>
          <w:rFonts w:ascii="Times New Roman" w:hAnsi="Times New Roman"/>
          <w:sz w:val="28"/>
          <w:szCs w:val="28"/>
        </w:rPr>
        <w:tab/>
        <w:tab/>
        <w:t>1 = 3 / 3</w:t>
      </w:r>
    </w:p>
    <w:p>
      <w:pPr>
        <w:pStyle w:val="Normal"/>
        <w:spacing w:lineRule="auto" w:line="240" w:before="0" w:after="0"/>
        <w:ind w:firstLine="708"/>
        <w:jc w:val="both"/>
        <w:rPr/>
      </w:pPr>
      <w:r>
        <w:rPr>
          <w:rFonts w:ascii="Times New Roman" w:hAnsi="Times New Roman"/>
          <w:sz w:val="28"/>
          <w:szCs w:val="28"/>
          <w:u w:val="single"/>
        </w:rPr>
        <w:t>Подпрограмма 2</w:t>
      </w:r>
      <w:r>
        <w:rPr>
          <w:rFonts w:ascii="Times New Roman" w:hAnsi="Times New Roman"/>
          <w:sz w:val="28"/>
          <w:szCs w:val="28"/>
        </w:rPr>
        <w:tab/>
        <w:tab/>
        <w:t>1 = 2 / 2</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bookmarkStart w:id="9" w:name="sub_1022"/>
      <w:bookmarkStart w:id="10" w:name="sub_1022"/>
      <w:bookmarkEnd w:id="10"/>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2.2. Мероприятие может считаться выполненным в полном объеме при достижении следующих результатов:</w:t>
      </w:r>
    </w:p>
    <w:p>
      <w:pPr>
        <w:pStyle w:val="Normal"/>
        <w:spacing w:lineRule="auto" w:line="240" w:before="0" w:after="0"/>
        <w:ind w:firstLine="708"/>
        <w:jc w:val="both"/>
        <w:rPr>
          <w:rFonts w:ascii="Times New Roman" w:hAnsi="Times New Roman"/>
          <w:sz w:val="28"/>
          <w:szCs w:val="28"/>
        </w:rPr>
      </w:pPr>
      <w:bookmarkStart w:id="11" w:name="sub_102211"/>
      <w:bookmarkStart w:id="12" w:name="sub_10221"/>
      <w:bookmarkEnd w:id="11"/>
      <w:bookmarkEnd w:id="12"/>
      <w:r>
        <w:rPr>
          <w:rFonts w:ascii="Times New Roman" w:hAnsi="Times New Roman"/>
          <w:sz w:val="28"/>
          <w:szCs w:val="28"/>
        </w:rPr>
        <w:t>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pPr>
        <w:pStyle w:val="Normal"/>
        <w:spacing w:lineRule="auto" w:line="240" w:before="0" w:after="0"/>
        <w:ind w:firstLine="708"/>
        <w:jc w:val="both"/>
        <w:rPr>
          <w:rFonts w:ascii="Times New Roman" w:hAnsi="Times New Roman"/>
          <w:sz w:val="28"/>
          <w:szCs w:val="28"/>
        </w:rPr>
      </w:pPr>
      <w:bookmarkStart w:id="13" w:name="sub_102212"/>
      <w:bookmarkEnd w:id="13"/>
      <w:r>
        <w:rPr>
          <w:rFonts w:ascii="Times New Roman" w:hAnsi="Times New Roman"/>
          <w:sz w:val="28"/>
          <w:szCs w:val="28"/>
        </w:rPr>
        <w:t>2.2.2.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bookmarkStart w:id="14" w:name="sub_10223"/>
      <w:bookmarkEnd w:id="14"/>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firstLine="709"/>
        <w:jc w:val="both"/>
        <w:outlineLvl w:val="0"/>
        <w:rPr>
          <w:rFonts w:ascii="Times New Roman" w:hAnsi="Times New Roman"/>
          <w:bCs/>
          <w:kern w:val="2"/>
          <w:sz w:val="28"/>
          <w:szCs w:val="28"/>
          <w:lang w:eastAsia="ru-RU"/>
        </w:rPr>
      </w:pPr>
      <w:r>
        <w:rPr>
          <w:rFonts w:ascii="Times New Roman" w:hAnsi="Times New Roman"/>
          <w:bCs/>
          <w:kern w:val="2"/>
          <w:sz w:val="28"/>
          <w:szCs w:val="28"/>
          <w:lang w:eastAsia="ru-RU"/>
        </w:rPr>
        <w:t>3. Оценка степени соответствия запланированному уровню расходов</w:t>
      </w:r>
      <w:bookmarkStart w:id="15" w:name="sub_103"/>
      <w:bookmarkEnd w:id="15"/>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bookmarkStart w:id="16" w:name="sub_1031"/>
      <w:bookmarkEnd w:id="16"/>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ССуз = Зф / Зп, где:</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ССуз - степень соответствия запланированному уровню расходов;</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Зф - фактические расходы на реализацию подпрограммы (ведомственной целевой программы, основного мероприятия) в отчетном году;</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Зп - объемы бюджетных ассигнований, предусмотренные на реализацию соответствующей подпрограммы (ведомственной целевой программы, основного мероприятия) краевого и местного бюджета на отчетный год в соответствии с действующей на момент проведения оценки эффективности реализации редакцией муниципальной программы.</w:t>
      </w:r>
    </w:p>
    <w:p>
      <w:pPr>
        <w:pStyle w:val="Normal"/>
        <w:spacing w:lineRule="auto" w:line="240" w:before="0" w:after="0"/>
        <w:ind w:firstLine="708"/>
        <w:jc w:val="both"/>
        <w:rPr/>
      </w:pPr>
      <w:r>
        <w:rPr>
          <w:rFonts w:ascii="Times New Roman" w:hAnsi="Times New Roman"/>
          <w:sz w:val="28"/>
          <w:szCs w:val="28"/>
          <w:u w:val="single"/>
        </w:rPr>
        <w:t>Подпрограмма 1</w:t>
      </w:r>
      <w:r>
        <w:rPr>
          <w:rFonts w:ascii="Times New Roman" w:hAnsi="Times New Roman"/>
          <w:sz w:val="28"/>
          <w:szCs w:val="28"/>
        </w:rPr>
        <w:tab/>
        <w:tab/>
        <w:t>1 = 436,8 / 436,8</w:t>
      </w:r>
    </w:p>
    <w:p>
      <w:pPr>
        <w:pStyle w:val="Normal"/>
        <w:spacing w:lineRule="auto" w:line="240" w:before="0" w:after="0"/>
        <w:ind w:firstLine="708"/>
        <w:jc w:val="both"/>
        <w:rPr/>
      </w:pPr>
      <w:r>
        <w:rPr>
          <w:rFonts w:ascii="Times New Roman" w:hAnsi="Times New Roman"/>
          <w:sz w:val="28"/>
          <w:szCs w:val="28"/>
          <w:u w:val="single"/>
        </w:rPr>
        <w:t>Подпрограмма 2</w:t>
      </w:r>
      <w:r>
        <w:rPr>
          <w:rFonts w:ascii="Times New Roman" w:hAnsi="Times New Roman"/>
          <w:sz w:val="28"/>
          <w:szCs w:val="28"/>
        </w:rPr>
        <w:tab/>
        <w:tab/>
        <w:t>1 = 101,3 / 101,3</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bookmarkStart w:id="17" w:name="sub_1032"/>
      <w:bookmarkEnd w:id="17"/>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bCs/>
          <w:kern w:val="2"/>
          <w:sz w:val="28"/>
          <w:szCs w:val="28"/>
          <w:lang w:eastAsia="ru-RU"/>
        </w:rPr>
      </w:pPr>
      <w:r>
        <w:rPr>
          <w:rFonts w:ascii="Times New Roman" w:hAnsi="Times New Roman"/>
          <w:bCs/>
          <w:kern w:val="2"/>
          <w:sz w:val="28"/>
          <w:szCs w:val="28"/>
          <w:lang w:eastAsia="ru-RU"/>
        </w:rPr>
        <w:t>4. Оценка эффективности использования средств местного бюджета</w:t>
      </w:r>
      <w:bookmarkStart w:id="18" w:name="sub_104"/>
      <w:bookmarkEnd w:id="18"/>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Эис = СРм / ССуз, где:</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t>Эис - эффективность использования средств местного бюджета;</w:t>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t>СРм - степень реализации мероприятий, полностью или частично финансируемых из средств местного бюджета;</w:t>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t>ССуз - степень соответствия запланированному уровню расходов из средств местного бюджета.</w:t>
      </w:r>
    </w:p>
    <w:p>
      <w:pPr>
        <w:pStyle w:val="Normal"/>
        <w:spacing w:lineRule="auto" w:line="240" w:before="0" w:after="0"/>
        <w:ind w:firstLine="708"/>
        <w:jc w:val="both"/>
        <w:rPr/>
      </w:pPr>
      <w:r>
        <w:rPr>
          <w:rFonts w:ascii="Times New Roman" w:hAnsi="Times New Roman"/>
          <w:sz w:val="28"/>
          <w:szCs w:val="28"/>
          <w:u w:val="single"/>
        </w:rPr>
        <w:t>Подпрограмма 1</w:t>
      </w:r>
      <w:r>
        <w:rPr>
          <w:rFonts w:ascii="Times New Roman" w:hAnsi="Times New Roman"/>
          <w:sz w:val="28"/>
          <w:szCs w:val="28"/>
        </w:rPr>
        <w:tab/>
        <w:tab/>
        <w:t>1 = 1 / 1</w:t>
      </w:r>
    </w:p>
    <w:p>
      <w:pPr>
        <w:pStyle w:val="Normal"/>
        <w:spacing w:lineRule="auto" w:line="240" w:before="0" w:after="0"/>
        <w:ind w:firstLine="708"/>
        <w:jc w:val="both"/>
        <w:rPr/>
      </w:pPr>
      <w:r>
        <w:rPr>
          <w:rFonts w:ascii="Times New Roman" w:hAnsi="Times New Roman"/>
          <w:sz w:val="28"/>
          <w:szCs w:val="28"/>
          <w:u w:val="single"/>
        </w:rPr>
        <w:t>Подпрограмма 2</w:t>
      </w:r>
      <w:r>
        <w:rPr>
          <w:rFonts w:ascii="Times New Roman" w:hAnsi="Times New Roman"/>
          <w:sz w:val="28"/>
          <w:szCs w:val="28"/>
        </w:rPr>
        <w:tab/>
        <w:tab/>
        <w:t>1 = 1 / 1</w:t>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Эис = СРм / ССуз, где:</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t>Эис - эффективность использования финансовых ресурсов на реализацию подпрограммы (ведомственной целевой программы, основного мероприятия);</w:t>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t>СРм - степень реализации всех мероприятий подпрограммы (ведомственной целевой программы, основного мероприятия);</w:t>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t>ССуз - степень соответствия запланированному уровню расходов из всех источников.</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bCs/>
          <w:kern w:val="2"/>
          <w:sz w:val="28"/>
          <w:szCs w:val="28"/>
          <w:lang w:eastAsia="ru-RU"/>
        </w:rPr>
      </w:pPr>
      <w:r>
        <w:rPr>
          <w:rFonts w:ascii="Times New Roman" w:hAnsi="Times New Roman"/>
          <w:bCs/>
          <w:kern w:val="2"/>
          <w:sz w:val="28"/>
          <w:szCs w:val="28"/>
          <w:lang w:eastAsia="ru-RU"/>
        </w:rPr>
        <w:t>5. Оценка степени достижения целей и решения задач подпрограммы (ведомственной целевой программы, основного мероприятия)</w:t>
      </w:r>
      <w:bookmarkStart w:id="19" w:name="sub_105"/>
      <w:bookmarkEnd w:id="19"/>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bookmarkStart w:id="20" w:name="sub_1051"/>
      <w:bookmarkEnd w:id="20"/>
      <w:r>
        <w:rPr>
          <w:rFonts w:ascii="Times New Roman" w:hAnsi="Times New Roman"/>
          <w:sz w:val="28"/>
          <w:szCs w:val="28"/>
        </w:rPr>
        <w:t>5.1. Для оценки степени достижения целей и решения задач (далее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bookmarkStart w:id="21" w:name="sub_10511"/>
      <w:bookmarkEnd w:id="21"/>
      <w:r>
        <w:rPr>
          <w:rFonts w:ascii="Times New Roman" w:hAnsi="Times New Roman"/>
          <w:sz w:val="28"/>
          <w:szCs w:val="28"/>
        </w:rPr>
        <w:t>5.2. Степень достижения планового значения целевого показателя рассчитывается по следующим формулам:</w:t>
      </w:r>
      <w:bookmarkStart w:id="22" w:name="sub_1052"/>
      <w:bookmarkEnd w:id="22"/>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для целевых показателей, желаемой тенденцией развития которых является увеличение значений: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СДп/ппз = ЗПп/пф / ЗПп/пп,</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u w:val="single"/>
        </w:rPr>
        <w:t>Подпрограмма 1</w:t>
      </w:r>
      <w:r>
        <w:rPr>
          <w:rFonts w:ascii="Times New Roman" w:hAnsi="Times New Roman"/>
          <w:sz w:val="28"/>
          <w:szCs w:val="28"/>
        </w:rPr>
        <w:tab/>
      </w:r>
    </w:p>
    <w:p>
      <w:pPr>
        <w:pStyle w:val="Normal"/>
        <w:spacing w:lineRule="auto" w:line="240" w:before="0" w:after="0"/>
        <w:ind w:firstLine="708"/>
        <w:jc w:val="both"/>
        <w:rPr/>
      </w:pPr>
      <w:r>
        <w:rPr>
          <w:rFonts w:ascii="Times New Roman" w:hAnsi="Times New Roman"/>
          <w:sz w:val="28"/>
          <w:szCs w:val="28"/>
        </w:rPr>
        <w:t>показатель 1.1.</w:t>
        <w:tab/>
        <w:t>1 = 1,06 = 22,3 / 21,1</w:t>
      </w:r>
    </w:p>
    <w:p>
      <w:pPr>
        <w:pStyle w:val="Normal"/>
        <w:spacing w:lineRule="auto" w:line="240" w:before="0" w:after="0"/>
        <w:ind w:firstLine="708"/>
        <w:jc w:val="both"/>
        <w:rPr/>
      </w:pPr>
      <w:r>
        <w:rPr>
          <w:rFonts w:ascii="Times New Roman" w:hAnsi="Times New Roman"/>
          <w:sz w:val="28"/>
          <w:szCs w:val="28"/>
        </w:rPr>
        <w:t>показатель 1.2.</w:t>
        <w:tab/>
      </w:r>
      <w:bookmarkStart w:id="23" w:name="__DdeLink__404_3534193807"/>
      <w:r>
        <w:rPr>
          <w:rFonts w:ascii="Times New Roman" w:hAnsi="Times New Roman"/>
          <w:sz w:val="28"/>
          <w:szCs w:val="28"/>
        </w:rPr>
        <w:t>1 = 1,02 = 32,5 / 32,0</w:t>
      </w:r>
      <w:bookmarkEnd w:id="23"/>
    </w:p>
    <w:p>
      <w:pPr>
        <w:pStyle w:val="Normal"/>
        <w:spacing w:lineRule="auto" w:line="240" w:before="0" w:after="0"/>
        <w:ind w:firstLine="708"/>
        <w:jc w:val="both"/>
        <w:rPr/>
      </w:pPr>
      <w:r>
        <w:rPr>
          <w:rFonts w:ascii="Times New Roman" w:hAnsi="Times New Roman"/>
          <w:sz w:val="28"/>
          <w:szCs w:val="28"/>
        </w:rPr>
        <w:t>показатель 1.3.</w:t>
        <w:tab/>
        <w:t>1 = 1,02 = 336 / 330</w:t>
      </w:r>
    </w:p>
    <w:p>
      <w:pPr>
        <w:pStyle w:val="Normal"/>
        <w:spacing w:lineRule="auto" w:line="240" w:before="0" w:after="0"/>
        <w:ind w:firstLine="709"/>
        <w:jc w:val="both"/>
        <w:rPr>
          <w:rFonts w:ascii="Times New Roman" w:hAnsi="Times New Roman"/>
          <w:sz w:val="28"/>
          <w:szCs w:val="28"/>
          <w:highlight w:val="green"/>
          <w:u w:val="single"/>
        </w:rPr>
      </w:pPr>
      <w:r>
        <w:rPr>
          <w:rFonts w:ascii="Times New Roman" w:hAnsi="Times New Roman"/>
          <w:sz w:val="28"/>
          <w:szCs w:val="28"/>
          <w:u w:val="single"/>
        </w:rPr>
        <w:t>Подпрограмма 2</w:t>
      </w:r>
      <w:r>
        <w:rPr>
          <w:rFonts w:ascii="Times New Roman" w:hAnsi="Times New Roman"/>
          <w:sz w:val="28"/>
          <w:szCs w:val="28"/>
        </w:rPr>
        <w:tab/>
      </w:r>
    </w:p>
    <w:p>
      <w:pPr>
        <w:pStyle w:val="Normal"/>
        <w:spacing w:lineRule="auto" w:line="240" w:before="0" w:after="0"/>
        <w:ind w:firstLine="708"/>
        <w:jc w:val="both"/>
        <w:rPr/>
      </w:pPr>
      <w:r>
        <w:rPr>
          <w:rFonts w:ascii="Times New Roman" w:hAnsi="Times New Roman"/>
          <w:sz w:val="28"/>
          <w:szCs w:val="28"/>
        </w:rPr>
        <w:t>показатель 1.1.</w:t>
        <w:tab/>
        <w:t xml:space="preserve">1 = 1,11 = </w:t>
      </w:r>
      <w:r>
        <w:rPr>
          <w:rFonts w:ascii="Times New Roman" w:hAnsi="Times New Roman"/>
          <w:b w:val="false"/>
          <w:i w:val="false"/>
          <w:strike w:val="false"/>
          <w:dstrike w:val="false"/>
          <w:outline w:val="false"/>
          <w:shadow w:val="false"/>
          <w:color w:val="000000"/>
          <w:sz w:val="28"/>
          <w:szCs w:val="28"/>
          <w:u w:val="none"/>
          <w:em w:val="none"/>
          <w:lang w:eastAsia="en-US"/>
        </w:rPr>
        <w:t>2874,9</w:t>
      </w:r>
      <w:r>
        <w:rPr>
          <w:rFonts w:ascii="Times New Roman" w:hAnsi="Times New Roman"/>
          <w:sz w:val="28"/>
          <w:szCs w:val="28"/>
          <w:lang w:eastAsia="en-US"/>
        </w:rPr>
        <w:t xml:space="preserve"> </w:t>
      </w:r>
      <w:r>
        <w:rPr>
          <w:rFonts w:ascii="Times New Roman" w:hAnsi="Times New Roman"/>
          <w:sz w:val="28"/>
          <w:szCs w:val="28"/>
        </w:rPr>
        <w:t>/ 2600,0</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для целевых показателей, желаемой тенденцией развития которых является снижение значений: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СДп/ппз = ЗПп/пп / ЗПп/пф, где: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СДп/ппз - степень достижения планового значения целевого показателя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ЗПп/пп - плановое значение целевого показателя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5.3. Степень реализации подпрограммы (ведомственной целевой программы, основного мероприятия) рассчитывается по формуле:</w:t>
      </w:r>
      <w:bookmarkStart w:id="24" w:name="sub_1053"/>
      <w:bookmarkEnd w:id="24"/>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tabs>
          <w:tab w:val="clear" w:pos="408"/>
          <w:tab w:val="left" w:pos="1515" w:leader="none"/>
          <w:tab w:val="center" w:pos="4819" w:leader="none"/>
        </w:tabs>
        <w:spacing w:lineRule="auto" w:line="240" w:before="0" w:after="0"/>
        <w:jc w:val="center"/>
        <w:rPr>
          <w:rFonts w:ascii="Times New Roman" w:hAnsi="Times New Roman"/>
          <w:sz w:val="28"/>
          <w:szCs w:val="28"/>
        </w:rPr>
      </w:pPr>
      <w:r>
        <w:rPr/>
        <w:drawing>
          <wp:inline distT="0" distB="0" distL="0" distR="0">
            <wp:extent cx="1762760" cy="46736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762760" cy="467360"/>
                    </a:xfrm>
                    <a:prstGeom prst="rect">
                      <a:avLst/>
                    </a:prstGeom>
                  </pic:spPr>
                </pic:pic>
              </a:graphicData>
            </a:graphic>
          </wp:inline>
        </w:drawing>
      </w:r>
      <w:r>
        <w:rPr>
          <w:rFonts w:ascii="Times New Roman" w:hAnsi="Times New Roman"/>
          <w:sz w:val="28"/>
          <w:szCs w:val="28"/>
        </w:rPr>
        <w:t>, где: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СРп/п - степень реализации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СДп/ппз ~ степень достижения планового значения целевого показателя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N - число целевых показателей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u w:val="single"/>
        </w:rPr>
        <w:t>Подпрограмма 1</w:t>
      </w:r>
      <w:r>
        <w:rPr>
          <w:rFonts w:ascii="Times New Roman" w:hAnsi="Times New Roman"/>
          <w:sz w:val="28"/>
          <w:szCs w:val="28"/>
        </w:rPr>
        <w:tab/>
        <w:tab/>
        <w:t>1 = 3 / 3 = (1+1+1) / 3</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u w:val="single"/>
        </w:rPr>
        <w:t>Подпрограмма 2</w:t>
      </w:r>
      <w:r>
        <w:rPr>
          <w:rFonts w:ascii="Times New Roman" w:hAnsi="Times New Roman"/>
          <w:sz w:val="28"/>
          <w:szCs w:val="28"/>
        </w:rPr>
        <w:tab/>
        <w:tab/>
        <w:t>1 = 1 / 1</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При использовании данной формулы в случаях, если СДп/ппз&gt;1, значение СДп/ппз принимается равным 1.</w:t>
      </w:r>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numPr>
          <w:ilvl w:val="0"/>
          <w:numId w:val="0"/>
        </w:numPr>
        <w:spacing w:lineRule="auto" w:line="240" w:before="0" w:after="0"/>
        <w:jc w:val="center"/>
        <w:outlineLvl w:val="0"/>
        <w:rPr>
          <w:rFonts w:ascii="Times New Roman" w:hAnsi="Times New Roman"/>
          <w:bCs/>
          <w:kern w:val="2"/>
          <w:sz w:val="28"/>
          <w:szCs w:val="28"/>
          <w:lang w:eastAsia="ru-RU"/>
        </w:rPr>
      </w:pPr>
      <w:r>
        <w:rPr>
          <w:rFonts w:ascii="Times New Roman" w:hAnsi="Times New Roman"/>
          <w:bCs/>
          <w:kern w:val="2"/>
          <w:sz w:val="28"/>
          <w:szCs w:val="28"/>
          <w:lang w:eastAsia="ru-RU"/>
        </w:rPr>
        <w:t>6. Оценка эффективности реализации подпрограммы, (ведомственной целевой программы, основного мероприятия)</w:t>
      </w:r>
      <w:bookmarkStart w:id="25" w:name="sub_106"/>
      <w:bookmarkEnd w:id="25"/>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bookmarkStart w:id="26" w:name="sub_1061"/>
      <w:bookmarkEnd w:id="26"/>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ЭРп/п = СРп/п * Эис, где:</w:t>
      </w:r>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ЭРп/п - эффективность реализации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СРп/п - степень реализации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pPr>
        <w:pStyle w:val="Normal"/>
        <w:spacing w:lineRule="auto" w:line="240" w:before="0" w:after="0"/>
        <w:ind w:firstLine="708"/>
        <w:jc w:val="both"/>
        <w:rPr/>
      </w:pPr>
      <w:r>
        <w:rPr>
          <w:rFonts w:ascii="Times New Roman" w:hAnsi="Times New Roman"/>
          <w:sz w:val="28"/>
          <w:szCs w:val="28"/>
          <w:u w:val="single"/>
        </w:rPr>
        <w:t>Подпрограмма 1</w:t>
      </w:r>
      <w:r>
        <w:rPr>
          <w:rFonts w:ascii="Times New Roman" w:hAnsi="Times New Roman"/>
          <w:sz w:val="28"/>
          <w:szCs w:val="28"/>
        </w:rPr>
        <w:tab/>
        <w:tab/>
        <w:t>1 = 1 * 1</w:t>
      </w:r>
    </w:p>
    <w:p>
      <w:pPr>
        <w:pStyle w:val="Normal"/>
        <w:spacing w:lineRule="auto" w:line="240" w:before="0" w:after="0"/>
        <w:ind w:firstLine="708"/>
        <w:jc w:val="both"/>
        <w:rPr/>
      </w:pPr>
      <w:r>
        <w:rPr>
          <w:rFonts w:ascii="Times New Roman" w:hAnsi="Times New Roman"/>
          <w:sz w:val="28"/>
          <w:szCs w:val="28"/>
          <w:u w:val="single"/>
        </w:rPr>
        <w:t>Подпрограмма 2</w:t>
      </w:r>
      <w:r>
        <w:rPr>
          <w:rFonts w:ascii="Times New Roman" w:hAnsi="Times New Roman"/>
          <w:sz w:val="28"/>
          <w:szCs w:val="28"/>
        </w:rPr>
        <w:tab/>
        <w:tab/>
        <w:t>1 = 1 * 1</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pPr>
        <w:pStyle w:val="Normal"/>
        <w:spacing w:lineRule="auto" w:line="240" w:before="0" w:after="0"/>
        <w:ind w:firstLine="708"/>
        <w:jc w:val="both"/>
        <w:rPr/>
      </w:pPr>
      <w:r>
        <w:rPr>
          <w:rFonts w:ascii="Times New Roman" w:hAnsi="Times New Roman"/>
          <w:sz w:val="28"/>
          <w:szCs w:val="28"/>
          <w:u w:val="single"/>
        </w:rPr>
        <w:t>Подпрограмма 1</w:t>
      </w:r>
      <w:r>
        <w:rPr>
          <w:rFonts w:ascii="Times New Roman" w:hAnsi="Times New Roman"/>
          <w:sz w:val="28"/>
          <w:szCs w:val="28"/>
        </w:rPr>
        <w:tab/>
        <w:tab/>
        <w:t>ЭРп/п = 1</w:t>
      </w:r>
    </w:p>
    <w:p>
      <w:pPr>
        <w:pStyle w:val="Normal"/>
        <w:spacing w:lineRule="auto" w:line="240" w:before="0" w:after="0"/>
        <w:ind w:firstLine="708"/>
        <w:jc w:val="both"/>
        <w:rPr/>
      </w:pPr>
      <w:r>
        <w:rPr>
          <w:rFonts w:ascii="Times New Roman" w:hAnsi="Times New Roman"/>
          <w:sz w:val="28"/>
          <w:szCs w:val="28"/>
          <w:u w:val="single"/>
        </w:rPr>
        <w:t>Подпрограмма 2</w:t>
      </w:r>
      <w:r>
        <w:rPr>
          <w:rFonts w:ascii="Times New Roman" w:hAnsi="Times New Roman"/>
          <w:sz w:val="28"/>
          <w:szCs w:val="28"/>
        </w:rPr>
        <w:tab/>
        <w:tab/>
        <w:t>ЭРп/п = 1</w:t>
      </w:r>
      <w:bookmarkStart w:id="27" w:name="sub_1062"/>
      <w:bookmarkEnd w:id="27"/>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numPr>
          <w:ilvl w:val="0"/>
          <w:numId w:val="0"/>
        </w:numPr>
        <w:spacing w:lineRule="auto" w:line="240" w:before="0" w:after="0"/>
        <w:jc w:val="center"/>
        <w:outlineLvl w:val="0"/>
        <w:rPr>
          <w:rFonts w:ascii="Times New Roman" w:hAnsi="Times New Roman"/>
          <w:bCs/>
          <w:kern w:val="2"/>
          <w:sz w:val="28"/>
          <w:szCs w:val="28"/>
          <w:lang w:eastAsia="ru-RU"/>
        </w:rPr>
      </w:pPr>
      <w:r>
        <w:rPr>
          <w:rFonts w:ascii="Times New Roman" w:hAnsi="Times New Roman"/>
          <w:bCs/>
          <w:kern w:val="2"/>
          <w:sz w:val="28"/>
          <w:szCs w:val="28"/>
          <w:lang w:eastAsia="ru-RU"/>
        </w:rPr>
        <w:t>7. Оценка степени достижения целей и решения задач муниципальной программы</w:t>
      </w:r>
      <w:bookmarkStart w:id="28" w:name="sub_107"/>
      <w:bookmarkEnd w:id="28"/>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spacing w:lineRule="auto" w:line="240" w:before="0" w:after="0"/>
        <w:ind w:firstLine="708"/>
        <w:jc w:val="both"/>
        <w:rPr>
          <w:rFonts w:ascii="Times New Roman" w:hAnsi="Times New Roman"/>
          <w:sz w:val="28"/>
          <w:szCs w:val="28"/>
        </w:rPr>
      </w:pPr>
      <w:bookmarkStart w:id="29" w:name="sub_1071"/>
      <w:bookmarkEnd w:id="29"/>
      <w:r>
        <w:rPr>
          <w:rFonts w:ascii="Times New Roman" w:hAnsi="Times New Roman"/>
          <w:sz w:val="28"/>
          <w:szCs w:val="28"/>
        </w:rPr>
        <w:t>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pPr>
        <w:pStyle w:val="Normal"/>
        <w:spacing w:lineRule="auto" w:line="240" w:before="0" w:after="0"/>
        <w:ind w:firstLine="708"/>
        <w:jc w:val="both"/>
        <w:rPr>
          <w:rFonts w:ascii="Times New Roman" w:hAnsi="Times New Roman"/>
          <w:sz w:val="28"/>
          <w:szCs w:val="28"/>
        </w:rPr>
      </w:pPr>
      <w:bookmarkStart w:id="30" w:name="sub_10711"/>
      <w:bookmarkEnd w:id="30"/>
      <w:r>
        <w:rPr>
          <w:rFonts w:ascii="Times New Roman" w:hAnsi="Times New Roman"/>
          <w:sz w:val="28"/>
          <w:szCs w:val="28"/>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bookmarkStart w:id="31" w:name="sub_1072"/>
      <w:bookmarkEnd w:id="31"/>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для целевых показателей, желаемой тенденцией развития которых является увеличение значений:</w:t>
      </w:r>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СДмппз = ЗПмпф / ЗПмпп,</w:t>
      </w:r>
    </w:p>
    <w:p>
      <w:pPr>
        <w:pStyle w:val="Normal"/>
        <w:spacing w:lineRule="auto" w:line="240" w:before="0" w:after="0"/>
        <w:ind w:firstLine="708"/>
        <w:jc w:val="both"/>
        <w:rPr/>
      </w:pPr>
      <w:r>
        <w:rPr>
          <w:rFonts w:ascii="Times New Roman" w:hAnsi="Times New Roman"/>
          <w:sz w:val="28"/>
          <w:szCs w:val="28"/>
        </w:rPr>
        <w:t xml:space="preserve">                                         </w:t>
      </w:r>
      <w:r>
        <w:rPr>
          <w:rFonts w:ascii="Times New Roman" w:hAnsi="Times New Roman"/>
          <w:sz w:val="28"/>
          <w:szCs w:val="28"/>
        </w:rPr>
        <w:t>1 = 1,06 = 22,3 / 21,1</w:t>
      </w:r>
    </w:p>
    <w:p>
      <w:pPr>
        <w:pStyle w:val="Normal"/>
        <w:spacing w:lineRule="auto" w:line="240" w:before="0" w:after="0"/>
        <w:ind w:firstLine="708"/>
        <w:jc w:val="both"/>
        <w:rPr/>
      </w:pPr>
      <w:r>
        <w:rPr>
          <w:rFonts w:ascii="Times New Roman" w:hAnsi="Times New Roman"/>
          <w:sz w:val="28"/>
          <w:szCs w:val="28"/>
        </w:rPr>
        <w:t xml:space="preserve">                                         </w:t>
      </w:r>
      <w:r>
        <w:rPr>
          <w:rFonts w:ascii="Times New Roman" w:hAnsi="Times New Roman"/>
          <w:sz w:val="28"/>
          <w:szCs w:val="28"/>
        </w:rPr>
        <w:t>1 = 1,02 = 32,5 / 32,0</w:t>
      </w:r>
    </w:p>
    <w:p>
      <w:pPr>
        <w:pStyle w:val="Normal"/>
        <w:spacing w:lineRule="auto" w:line="240" w:before="0" w:after="0"/>
        <w:ind w:firstLine="708"/>
        <w:jc w:val="both"/>
        <w:rPr/>
      </w:pPr>
      <w:r>
        <w:rPr>
          <w:rFonts w:ascii="Times New Roman" w:hAnsi="Times New Roman"/>
          <w:sz w:val="28"/>
          <w:szCs w:val="28"/>
        </w:rPr>
        <w:t xml:space="preserve">                                         </w:t>
      </w:r>
      <w:r>
        <w:rPr>
          <w:rFonts w:ascii="Times New Roman" w:hAnsi="Times New Roman"/>
          <w:sz w:val="28"/>
          <w:szCs w:val="28"/>
        </w:rPr>
        <w:t>1 = 1,02 = 336 / 330</w:t>
      </w:r>
    </w:p>
    <w:p>
      <w:pPr>
        <w:pStyle w:val="Normal"/>
        <w:spacing w:lineRule="auto" w:line="240" w:before="0" w:after="0"/>
        <w:ind w:firstLine="708"/>
        <w:jc w:val="both"/>
        <w:rPr/>
      </w:pPr>
      <w:r>
        <w:rPr>
          <w:rFonts w:ascii="Times New Roman" w:hAnsi="Times New Roman"/>
          <w:sz w:val="28"/>
          <w:szCs w:val="28"/>
        </w:rPr>
        <w:t xml:space="preserve">                                         </w:t>
      </w:r>
      <w:r>
        <w:rPr>
          <w:rFonts w:ascii="Times New Roman" w:hAnsi="Times New Roman"/>
          <w:sz w:val="28"/>
          <w:szCs w:val="28"/>
        </w:rPr>
        <w:t xml:space="preserve">1 = 1,11 = </w:t>
      </w:r>
      <w:r>
        <w:rPr>
          <w:rFonts w:ascii="Times New Roman" w:hAnsi="Times New Roman"/>
          <w:b w:val="false"/>
          <w:i w:val="false"/>
          <w:strike w:val="false"/>
          <w:dstrike w:val="false"/>
          <w:outline w:val="false"/>
          <w:shadow w:val="false"/>
          <w:color w:val="000000"/>
          <w:sz w:val="28"/>
          <w:szCs w:val="28"/>
          <w:u w:val="none"/>
          <w:em w:val="none"/>
          <w:lang w:eastAsia="en-US"/>
        </w:rPr>
        <w:t>2874,9</w:t>
      </w:r>
      <w:r>
        <w:rPr>
          <w:rFonts w:ascii="Times New Roman" w:hAnsi="Times New Roman"/>
          <w:sz w:val="28"/>
          <w:szCs w:val="28"/>
          <w:lang w:eastAsia="en-US"/>
        </w:rPr>
        <w:t xml:space="preserve"> </w:t>
      </w:r>
      <w:r>
        <w:rPr>
          <w:rFonts w:ascii="Times New Roman" w:hAnsi="Times New Roman"/>
          <w:sz w:val="28"/>
          <w:szCs w:val="28"/>
        </w:rPr>
        <w:t>/ 2600,0</w:t>
      </w:r>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для целевых показателей, желаемой тенденцией развития которых является снижение значений: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СДмппз = ЗПмпп / ЗПмпф, где</w:t>
      </w:r>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СДмппз - степень достижения планового значения целевого показателя, характеризующего цели и задачи муниципальной программы;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ЗПмпф - значение целевого показателя, характеризующего цели и задачи муниципальной программы, фактически достигнутое на конец отчетного периода;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ЗПмпп - плановое значение целевого показателя, характеризующего цели и задачи муниципальной программы.</w:t>
      </w:r>
    </w:p>
    <w:p>
      <w:pPr>
        <w:pStyle w:val="Normal"/>
        <w:spacing w:lineRule="auto" w:line="240" w:before="0" w:after="0"/>
        <w:ind w:firstLine="708"/>
        <w:jc w:val="both"/>
        <w:rPr>
          <w:rFonts w:ascii="Times New Roman" w:hAnsi="Times New Roman"/>
          <w:sz w:val="28"/>
          <w:szCs w:val="28"/>
        </w:rPr>
      </w:pPr>
      <w:bookmarkStart w:id="32" w:name="sub_1073"/>
      <w:r>
        <w:rPr>
          <w:rFonts w:ascii="Times New Roman" w:hAnsi="Times New Roman"/>
          <w:sz w:val="28"/>
          <w:szCs w:val="28"/>
        </w:rPr>
        <w:t>7.3. Степень реализации муниципальной программы рассчитывается по формуле:</w:t>
      </w:r>
      <w:bookmarkEnd w:id="32"/>
    </w:p>
    <w:p>
      <w:pPr>
        <w:pStyle w:val="Normal"/>
        <w:tabs>
          <w:tab w:val="clear" w:pos="408"/>
          <w:tab w:val="left" w:pos="3120" w:leader="none"/>
          <w:tab w:val="center" w:pos="4819" w:leader="none"/>
        </w:tabs>
        <w:spacing w:lineRule="auto" w:line="240" w:before="0" w:after="0"/>
        <w:rPr/>
      </w:pPr>
      <w:r>
        <w:rPr>
          <w:rFonts w:ascii="Times New Roman" w:hAnsi="Times New Roman"/>
          <w:sz w:val="28"/>
          <w:szCs w:val="28"/>
          <w:lang w:eastAsia="ru-RU"/>
        </w:rPr>
        <w:tab/>
      </w:r>
      <w:r>
        <w:fldChar w:fldCharType="begin"/>
      </w:r>
      <w:r>
        <w:rPr>
          <w:sz w:val="28"/>
          <w:szCs w:val="28"/>
          <w:rFonts w:ascii="Times New Roman" w:hAnsi="Times New Roman"/>
        </w:rPr>
        <w:instrText>QUOTE</w:instrText>
      </w:r>
      <w:r>
        <w:rPr>
          <w:sz w:val="28"/>
          <w:szCs w:val="28"/>
          <w:rFonts w:ascii="Times New Roman" w:hAnsi="Times New Roman"/>
        </w:rPr>
        <w:fldChar w:fldCharType="separate"/>
      </w:r>
      <w:bookmarkStart w:id="33" w:name="Bookmark"/>
      <w:r>
        <w:rPr>
          <w:rFonts w:ascii="Times New Roman" w:hAnsi="Times New Roman"/>
          <w:sz w:val="28"/>
          <w:szCs w:val="28"/>
          <w:lang w:eastAsia="ru-RU"/>
        </w:rPr>
      </w:r>
      <w:r>
        <w:rPr>
          <w:rFonts w:ascii="Times New Roman" w:hAnsi="Times New Roman"/>
          <w:sz w:val="28"/>
          <w:szCs w:val="28"/>
          <w:lang w:eastAsia="ru-RU"/>
        </w:rPr>
      </w:r>
      <w:r>
        <w:rPr>
          <w:sz w:val="28"/>
          <w:szCs w:val="28"/>
          <w:rFonts w:ascii="Times New Roman" w:hAnsi="Times New Roman"/>
        </w:rPr>
        <w:fldChar w:fldCharType="end"/>
      </w:r>
      <w:bookmarkStart w:id="34" w:name="Bookmark12"/>
      <w:bookmarkStart w:id="35" w:name="Bookmark11"/>
      <w:bookmarkStart w:id="36" w:name="Bookmark1"/>
      <w:bookmarkEnd w:id="33"/>
      <w:bookmarkEnd w:id="34"/>
      <w:bookmarkEnd w:id="35"/>
      <w:bookmarkEnd w:id="36"/>
      <w:r>
        <w:rPr/>
        <w:drawing>
          <wp:inline distT="0" distB="0" distL="0" distR="0">
            <wp:extent cx="1600835" cy="24828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1600835" cy="248285"/>
                    </a:xfrm>
                    <a:prstGeom prst="rect">
                      <a:avLst/>
                    </a:prstGeom>
                  </pic:spPr>
                </pic:pic>
              </a:graphicData>
            </a:graphic>
          </wp:inline>
        </w:drawing>
      </w:r>
      <w:r>
        <w:rPr/>
        <w:drawing>
          <wp:inline distT="0" distB="0" distL="0" distR="0">
            <wp:extent cx="1600835" cy="24828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1600835" cy="248285"/>
                    </a:xfrm>
                    <a:prstGeom prst="rect">
                      <a:avLst/>
                    </a:prstGeom>
                  </pic:spPr>
                </pic:pic>
              </a:graphicData>
            </a:graphic>
          </wp:inline>
        </w:drawing>
      </w:r>
      <w:r>
        <w:rPr>
          <w:rFonts w:ascii="Times New Roman" w:hAnsi="Times New Roman"/>
          <w:sz w:val="28"/>
          <w:szCs w:val="28"/>
          <w:lang w:eastAsia="ru-RU"/>
        </w:rPr>
        <w:tab/>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1 = 4 / 4 = (1+1+1+1) / 4    , где:</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СРмп - степень реализации муниципальной программы;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СДмппз - степень достижения планового значения целевого показателя (индикатора), характеризующего цели и задачи муниципальной программы;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М - число целевых показателей, характеризующих цели и задачи муниципальной программы.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При использовании данной формулы в случаях, если СДмппз&gt;1, значение СДмппз принимается равным 1.</w:t>
      </w:r>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numPr>
          <w:ilvl w:val="0"/>
          <w:numId w:val="0"/>
        </w:numPr>
        <w:spacing w:lineRule="auto" w:line="240" w:before="0" w:after="0"/>
        <w:jc w:val="center"/>
        <w:outlineLvl w:val="0"/>
        <w:rPr>
          <w:rFonts w:ascii="Times New Roman" w:hAnsi="Times New Roman"/>
          <w:bCs/>
          <w:kern w:val="2"/>
          <w:sz w:val="28"/>
          <w:szCs w:val="28"/>
          <w:lang w:eastAsia="ru-RU"/>
        </w:rPr>
      </w:pPr>
      <w:r>
        <w:rPr>
          <w:rFonts w:ascii="Times New Roman" w:hAnsi="Times New Roman"/>
          <w:bCs/>
          <w:kern w:val="2"/>
          <w:sz w:val="28"/>
          <w:szCs w:val="28"/>
          <w:lang w:eastAsia="ru-RU"/>
        </w:rPr>
        <w:t>8. Оценка эффективности реализации муниципальной программы</w:t>
      </w:r>
      <w:bookmarkStart w:id="37" w:name="sub_108"/>
      <w:bookmarkEnd w:id="37"/>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bookmarkStart w:id="38" w:name="sub_1081"/>
      <w:bookmarkEnd w:id="38"/>
    </w:p>
    <w:p>
      <w:pPr>
        <w:pStyle w:val="Normal"/>
        <w:spacing w:lineRule="auto" w:line="240" w:before="0" w:after="0"/>
        <w:jc w:val="both"/>
        <w:rPr>
          <w:rFonts w:ascii="Times New Roman" w:hAnsi="Times New Roman"/>
          <w:sz w:val="28"/>
          <w:szCs w:val="28"/>
          <w:highlight w:val="cyan"/>
        </w:rPr>
      </w:pPr>
      <w:r>
        <w:rPr>
          <w:rFonts w:ascii="Times New Roman" w:hAnsi="Times New Roman"/>
          <w:sz w:val="28"/>
          <w:szCs w:val="28"/>
          <w:highlight w:val="cyan"/>
        </w:rPr>
      </w:r>
    </w:p>
    <w:p>
      <w:pPr>
        <w:pStyle w:val="Normal"/>
        <w:spacing w:lineRule="auto" w:line="240" w:before="0" w:after="0"/>
        <w:jc w:val="center"/>
        <w:rPr>
          <w:rFonts w:ascii="Times New Roman" w:hAnsi="Times New Roman"/>
          <w:sz w:val="28"/>
          <w:szCs w:val="28"/>
        </w:rPr>
      </w:pPr>
      <w:r>
        <w:rPr/>
        <w:drawing>
          <wp:inline distT="0" distB="0" distL="0" distR="0">
            <wp:extent cx="3020060" cy="47688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3020060" cy="476885"/>
                    </a:xfrm>
                    <a:prstGeom prst="rect">
                      <a:avLst/>
                    </a:prstGeom>
                  </pic:spPr>
                </pic:pic>
              </a:graphicData>
            </a:graphic>
          </wp:inline>
        </w:drawing>
      </w:r>
    </w:p>
    <w:p>
      <w:pPr>
        <w:pStyle w:val="Normal"/>
        <w:spacing w:lineRule="auto" w:line="240" w:before="0" w:after="0"/>
        <w:jc w:val="center"/>
        <w:rPr/>
      </w:pPr>
      <w:r>
        <w:rPr>
          <w:rFonts w:ascii="Times New Roman" w:hAnsi="Times New Roman"/>
          <w:sz w:val="28"/>
          <w:szCs w:val="28"/>
        </w:rPr>
        <w:t>1  = 0,5 + 0,5= 0,5 * 1 + 0,5 * (1*0,81 + 1*0,19), где: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ЭРмп - эффективность реализации муниципальной программы;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СРмп - степень реализации муниципальной программы;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ЭРп/п - эффективность реализации подпрограммы (ведомственной целевой программы, основного мероприятия);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kj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kj определяется по формуле:</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kj = Фj / Ф</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pPr>
      <w:r>
        <w:rPr>
          <w:rFonts w:ascii="Times New Roman" w:hAnsi="Times New Roman"/>
          <w:sz w:val="28"/>
          <w:szCs w:val="28"/>
        </w:rPr>
        <w:t xml:space="preserve">0,81 = 436,8 / </w:t>
      </w:r>
      <w:bookmarkStart w:id="39" w:name="__DdeLink__1681_1635690092"/>
      <w:r>
        <w:rPr>
          <w:rFonts w:ascii="Times New Roman" w:hAnsi="Times New Roman"/>
          <w:sz w:val="28"/>
          <w:szCs w:val="28"/>
          <w:lang w:eastAsia="en-US"/>
        </w:rPr>
        <w:t>538,1</w:t>
      </w:r>
      <w:bookmarkEnd w:id="39"/>
    </w:p>
    <w:p>
      <w:pPr>
        <w:pStyle w:val="Normal"/>
        <w:spacing w:lineRule="auto" w:line="240" w:before="0" w:after="0"/>
        <w:jc w:val="center"/>
        <w:rPr/>
      </w:pPr>
      <w:r>
        <w:rPr>
          <w:rFonts w:ascii="Times New Roman" w:hAnsi="Times New Roman"/>
          <w:sz w:val="28"/>
          <w:szCs w:val="28"/>
        </w:rPr>
        <w:t xml:space="preserve">             </w:t>
      </w:r>
      <w:r>
        <w:rPr>
          <w:rFonts w:ascii="Times New Roman" w:hAnsi="Times New Roman"/>
          <w:sz w:val="28"/>
          <w:szCs w:val="28"/>
        </w:rPr>
        <w:t xml:space="preserve">0,19 = 101,3 / </w:t>
      </w:r>
      <w:r>
        <w:rPr>
          <w:rFonts w:ascii="Times New Roman" w:hAnsi="Times New Roman"/>
          <w:sz w:val="28"/>
          <w:szCs w:val="28"/>
          <w:lang w:eastAsia="en-US"/>
        </w:rPr>
        <w:t>538,1</w:t>
      </w:r>
      <w:r>
        <w:rPr>
          <w:rFonts w:ascii="Times New Roman" w:hAnsi="Times New Roman"/>
          <w:sz w:val="28"/>
          <w:szCs w:val="28"/>
        </w:rPr>
        <w:t xml:space="preserve">    ,    где: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Фj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Ф - объем фактических расходов из местного бюджета (кассового исполнения) на реализацию муниципальной программы;</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j - количество подпрограмм (ведомственных целевых программ, основных мероприятий).</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8.2. Эффективность реализации муниципальной программы признается высокой в случае, если значение ЭРмп составляет не менее 0,90.</w:t>
      </w:r>
      <w:bookmarkStart w:id="40" w:name="sub_1082"/>
      <w:bookmarkEnd w:id="40"/>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Эффективность реализации муниципальной программы признается средней в случае, если значение ЭРмп, составляет не менее 0,80.</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Эффективность реализации муниципальной программы признается удовлетворительной в случае, если значение ЭРмп составляет не менее 0,70.</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pPr>
        <w:pStyle w:val="Normal"/>
        <w:numPr>
          <w:ilvl w:val="0"/>
          <w:numId w:val="0"/>
        </w:numPr>
        <w:spacing w:lineRule="auto" w:line="240" w:before="0" w:after="0"/>
        <w:ind w:firstLine="709"/>
        <w:jc w:val="both"/>
        <w:outlineLvl w:val="0"/>
        <w:rPr/>
      </w:pPr>
      <w:r>
        <w:rPr>
          <w:rFonts w:ascii="Times New Roman" w:hAnsi="Times New Roman"/>
          <w:sz w:val="28"/>
          <w:szCs w:val="28"/>
        </w:rPr>
        <w:t xml:space="preserve">Вывод: </w:t>
      </w:r>
      <w:r>
        <w:rPr>
          <w:rFonts w:ascii="Times New Roman" w:hAnsi="Times New Roman"/>
          <w:bCs/>
          <w:kern w:val="2"/>
          <w:sz w:val="28"/>
          <w:szCs w:val="28"/>
          <w:lang w:eastAsia="ru-RU"/>
        </w:rPr>
        <w:t xml:space="preserve">эффективность реализации муниципальной программы </w:t>
      </w:r>
      <w:r>
        <w:rPr>
          <w:rFonts w:ascii="Times New Roman" w:hAnsi="Times New Roman"/>
          <w:sz w:val="28"/>
          <w:szCs w:val="28"/>
        </w:rPr>
        <w:t>«Экономическое развитие и инновационная экономика муниципального образования Каневской район на 2019-2024 годы» по итогам 2020 года признается высокой и равна коэффициенту 1.</w:t>
      </w:r>
    </w:p>
    <w:p>
      <w:pPr>
        <w:pStyle w:val="Normal"/>
        <w:widowControl w:val="false"/>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rPr>
          <w:rFonts w:ascii="Times New Roman" w:hAnsi="Times New Roman"/>
          <w:sz w:val="28"/>
          <w:szCs w:val="28"/>
          <w:lang w:eastAsia="ru-RU"/>
        </w:rPr>
      </w:pPr>
      <w:r>
        <w:rPr>
          <w:rFonts w:ascii="Times New Roman" w:hAnsi="Times New Roman"/>
          <w:sz w:val="28"/>
          <w:szCs w:val="28"/>
          <w:lang w:eastAsia="ru-RU"/>
        </w:rPr>
        <w:t>Заведующий сектором инвестиционной</w:t>
      </w:r>
    </w:p>
    <w:p>
      <w:pPr>
        <w:pStyle w:val="Normal"/>
        <w:widowControl w:val="false"/>
        <w:spacing w:lineRule="auto" w:line="240" w:before="0" w:after="0"/>
        <w:rPr>
          <w:rFonts w:ascii="Times New Roman" w:hAnsi="Times New Roman"/>
          <w:sz w:val="28"/>
          <w:szCs w:val="28"/>
          <w:lang w:eastAsia="ru-RU"/>
        </w:rPr>
      </w:pPr>
      <w:r>
        <w:rPr>
          <w:rFonts w:ascii="Times New Roman" w:hAnsi="Times New Roman"/>
          <w:sz w:val="28"/>
          <w:szCs w:val="28"/>
          <w:lang w:eastAsia="ru-RU"/>
        </w:rPr>
        <w:t>политики управления экономики администрации</w:t>
      </w:r>
    </w:p>
    <w:p>
      <w:pPr>
        <w:pStyle w:val="Normal"/>
        <w:spacing w:lineRule="auto" w:line="240" w:before="0" w:after="0"/>
        <w:jc w:val="both"/>
        <w:rPr/>
      </w:pPr>
      <w:r>
        <w:rPr>
          <w:rFonts w:ascii="Times New Roman" w:hAnsi="Times New Roman"/>
          <w:sz w:val="28"/>
          <w:szCs w:val="28"/>
          <w:lang w:eastAsia="ru-RU"/>
        </w:rPr>
        <w:t>муниципального образования Каневской район                               Н.В. Савченко</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header" w:uiPriority="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34e7"/>
    <w:pPr>
      <w:widowControl/>
      <w:bidi w:val="0"/>
      <w:spacing w:lineRule="auto" w:line="276" w:before="0" w:after="200"/>
      <w:jc w:val="left"/>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locked/>
    <w:rsid w:val="00c034e7"/>
    <w:rPr>
      <w:rFonts w:ascii="Tahoma" w:hAnsi="Tahoma" w:cs="Tahoma"/>
      <w:sz w:val="16"/>
      <w:szCs w:val="16"/>
    </w:rPr>
  </w:style>
  <w:style w:type="character" w:styleId="Style15" w:customStyle="1">
    <w:name w:val="Верхний колонтитул Знак"/>
    <w:link w:val="a5"/>
    <w:qFormat/>
    <w:rsid w:val="00771c01"/>
    <w:rPr>
      <w:rFonts w:ascii="Times New Roman" w:hAnsi="Times New Roman" w:eastAsia="Times New Roman"/>
      <w:lang w:eastAsia="ar-SA"/>
    </w:rPr>
  </w:style>
  <w:style w:type="character" w:styleId="Strong">
    <w:name w:val="Strong"/>
    <w:qFormat/>
    <w:locked/>
    <w:rsid w:val="007f3c06"/>
    <w:rPr>
      <w:b/>
      <w:bCs/>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qFormat/>
    <w:rsid w:val="00c034e7"/>
    <w:pPr>
      <w:spacing w:lineRule="auto" w:line="240" w:before="0" w:after="0"/>
    </w:pPr>
    <w:rPr>
      <w:rFonts w:ascii="Tahoma" w:hAnsi="Tahoma" w:cs="Tahoma"/>
      <w:sz w:val="16"/>
      <w:szCs w:val="16"/>
    </w:rPr>
  </w:style>
  <w:style w:type="paragraph" w:styleId="Style21">
    <w:name w:val="Верхний и нижний колонтитулы"/>
    <w:basedOn w:val="Normal"/>
    <w:qFormat/>
    <w:pPr/>
    <w:rPr/>
  </w:style>
  <w:style w:type="paragraph" w:styleId="Style22">
    <w:name w:val="Header"/>
    <w:basedOn w:val="Normal"/>
    <w:link w:val="a6"/>
    <w:rsid w:val="00771c01"/>
    <w:pPr>
      <w:tabs>
        <w:tab w:val="clear" w:pos="408"/>
        <w:tab w:val="center" w:pos="4153" w:leader="none"/>
        <w:tab w:val="right" w:pos="8306" w:leader="none"/>
      </w:tabs>
      <w:suppressAutoHyphens w:val="true"/>
      <w:spacing w:lineRule="auto" w:line="240" w:before="0" w:after="0"/>
    </w:pPr>
    <w:rPr>
      <w:rFonts w:ascii="Times New Roman" w:hAnsi="Times New Roman" w:eastAsia="Times New Roman"/>
      <w:sz w:val="20"/>
      <w:szCs w:val="20"/>
      <w:lang w:eastAsia="ar-SA"/>
    </w:rPr>
  </w:style>
  <w:style w:type="paragraph" w:styleId="21" w:customStyle="1">
    <w:name w:val="Основной текст 21"/>
    <w:basedOn w:val="Normal"/>
    <w:qFormat/>
    <w:rsid w:val="001169a9"/>
    <w:pPr>
      <w:widowControl w:val="false"/>
      <w:suppressAutoHyphens w:val="true"/>
      <w:spacing w:lineRule="auto" w:line="480" w:before="0" w:after="120"/>
    </w:pPr>
    <w:rPr>
      <w:rFonts w:ascii="Arial" w:hAnsi="Arial" w:eastAsia="DejaVu Sans Condensed" w:cs="Arial"/>
      <w:kern w:val="2"/>
      <w:sz w:val="20"/>
      <w:szCs w:val="20"/>
      <w:lang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4996</TotalTime>
  <Application>LibreOffice/6.3.5.2$Linux_X86_64 LibreOffice_project/30$Build-2</Application>
  <Pages>11</Pages>
  <Words>2691</Words>
  <Characters>19560</Characters>
  <CharactersWithSpaces>22564</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2016-03-14T10:25:00Z</dcterms:created>
  <dc:creator>Ольга Монько</dc:creator>
  <dc:description/>
  <dc:language>ru-RU</dc:language>
  <cp:lastModifiedBy/>
  <cp:lastPrinted>2020-03-16T10:48:00Z</cp:lastPrinted>
  <dcterms:modified xsi:type="dcterms:W3CDTF">2021-03-11T13:53:01Z</dcterms:modified>
  <cp:revision>457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