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B1" w:rsidRDefault="005C5EA1">
      <w:pPr>
        <w:spacing w:before="191" w:line="275" w:lineRule="exact"/>
        <w:ind w:left="503" w:right="21"/>
        <w:jc w:val="center"/>
        <w:rPr>
          <w:b/>
          <w:sz w:val="24"/>
        </w:rPr>
      </w:pPr>
      <w:r>
        <w:rPr>
          <w:b/>
          <w:color w:val="26282D"/>
          <w:sz w:val="24"/>
        </w:rPr>
        <w:t>Паспорт</w:t>
      </w:r>
    </w:p>
    <w:p w:rsidR="00B518B1" w:rsidRDefault="005C5EA1">
      <w:pPr>
        <w:pStyle w:val="10"/>
        <w:spacing w:before="1"/>
        <w:ind w:left="503" w:right="163"/>
      </w:pPr>
      <w:r>
        <w:rPr>
          <w:color w:val="26282D"/>
        </w:rPr>
        <w:t>инвестиционно привлекательного земельного участка муниципального</w:t>
      </w:r>
      <w:r w:rsidR="005B5489">
        <w:rPr>
          <w:color w:val="26282D"/>
        </w:rPr>
        <w:t xml:space="preserve"> </w:t>
      </w:r>
      <w:r>
        <w:rPr>
          <w:color w:val="26282D"/>
        </w:rPr>
        <w:t>образования</w:t>
      </w:r>
    </w:p>
    <w:p w:rsidR="00B518B1" w:rsidRDefault="00B518B1">
      <w:pPr>
        <w:pStyle w:val="af4"/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323"/>
        <w:gridCol w:w="1737"/>
        <w:gridCol w:w="2484"/>
        <w:gridCol w:w="1418"/>
        <w:gridCol w:w="1843"/>
        <w:gridCol w:w="6305"/>
      </w:tblGrid>
      <w:tr w:rsidR="00B518B1">
        <w:trPr>
          <w:gridAfter w:val="1"/>
          <w:wAfter w:w="6305" w:type="dxa"/>
          <w:trHeight w:val="65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N</w:t>
            </w:r>
          </w:p>
          <w:p w:rsidR="00B518B1" w:rsidRDefault="005C5EA1">
            <w:pPr>
              <w:pStyle w:val="TableParagraph"/>
              <w:spacing w:line="275" w:lineRule="exact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36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2693" w:right="2694"/>
              <w:jc w:val="center"/>
              <w:rPr>
                <w:sz w:val="24"/>
              </w:rPr>
            </w:pPr>
            <w:r>
              <w:rPr>
                <w:sz w:val="24"/>
              </w:rPr>
              <w:t>Описание</w:t>
            </w:r>
          </w:p>
        </w:tc>
      </w:tr>
      <w:tr w:rsidR="00B518B1">
        <w:trPr>
          <w:gridAfter w:val="1"/>
          <w:wAfter w:w="6305" w:type="dxa"/>
          <w:trHeight w:val="59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8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157"/>
              <w:ind w:left="1964" w:right="1965"/>
              <w:jc w:val="center"/>
              <w:rPr>
                <w:b/>
                <w:sz w:val="24"/>
              </w:rPr>
            </w:pPr>
            <w:r>
              <w:rPr>
                <w:b/>
                <w:color w:val="26282D"/>
                <w:sz w:val="24"/>
              </w:rPr>
              <w:t>Основные</w:t>
            </w:r>
            <w:r w:rsidR="005B5489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сведения</w:t>
            </w:r>
            <w:r w:rsidR="005B5489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о</w:t>
            </w:r>
            <w:r w:rsidR="005B5489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земельном</w:t>
            </w:r>
            <w:r w:rsidR="005B5489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участке</w:t>
            </w:r>
          </w:p>
        </w:tc>
      </w:tr>
      <w:tr w:rsidR="00B518B1">
        <w:trPr>
          <w:gridAfter w:val="1"/>
          <w:wAfter w:w="6305" w:type="dxa"/>
          <w:trHeight w:val="652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634"/>
              <w:rPr>
                <w:sz w:val="24"/>
              </w:rPr>
            </w:pPr>
            <w:r>
              <w:rPr>
                <w:sz w:val="24"/>
              </w:rPr>
              <w:t>Планируемое</w:t>
            </w:r>
            <w:r w:rsidR="005B548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rPr>
                <w:sz w:val="24"/>
              </w:rPr>
              <w:t>Размещение объекта для предпринимательской деятельности</w:t>
            </w:r>
          </w:p>
        </w:tc>
      </w:tr>
      <w:tr w:rsidR="00B518B1">
        <w:trPr>
          <w:gridAfter w:val="1"/>
          <w:wAfter w:w="6305" w:type="dxa"/>
          <w:trHeight w:val="65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450"/>
              <w:rPr>
                <w:sz w:val="24"/>
              </w:rPr>
            </w:pPr>
            <w:r>
              <w:rPr>
                <w:sz w:val="24"/>
              </w:rPr>
              <w:t>Отраслевая</w:t>
            </w:r>
            <w:r w:rsidR="005B548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принадлежность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Потребительская сфера</w:t>
            </w:r>
          </w:p>
        </w:tc>
      </w:tr>
      <w:tr w:rsidR="00B518B1">
        <w:trPr>
          <w:gridAfter w:val="1"/>
          <w:wAfter w:w="6305" w:type="dxa"/>
          <w:trHeight w:val="65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B5489">
            <w:pPr>
              <w:pStyle w:val="TableParagraph"/>
              <w:spacing w:before="47"/>
              <w:ind w:left="82" w:right="371"/>
              <w:rPr>
                <w:sz w:val="24"/>
              </w:rPr>
            </w:pPr>
            <w:r>
              <w:rPr>
                <w:spacing w:val="-1"/>
                <w:sz w:val="24"/>
              </w:rPr>
              <w:t>Территориальная</w:t>
            </w:r>
            <w:r>
              <w:rPr>
                <w:sz w:val="24"/>
              </w:rPr>
              <w:t xml:space="preserve"> принадлежность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Муниципальное образование Каневской </w:t>
            </w:r>
            <w:r w:rsidR="005B5489">
              <w:rPr>
                <w:sz w:val="24"/>
              </w:rPr>
              <w:t xml:space="preserve">муниципальный </w:t>
            </w:r>
            <w:r>
              <w:rPr>
                <w:sz w:val="24"/>
              </w:rPr>
              <w:t>район</w:t>
            </w:r>
            <w:r w:rsidR="005B5489">
              <w:rPr>
                <w:sz w:val="24"/>
              </w:rPr>
              <w:t xml:space="preserve"> Краснодарского края</w:t>
            </w:r>
          </w:p>
        </w:tc>
      </w:tr>
      <w:tr w:rsidR="00B518B1">
        <w:trPr>
          <w:gridAfter w:val="1"/>
          <w:wAfter w:w="6305" w:type="dxa"/>
          <w:trHeight w:val="65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671"/>
              <w:rPr>
                <w:sz w:val="24"/>
              </w:rPr>
            </w:pPr>
            <w:r>
              <w:rPr>
                <w:sz w:val="24"/>
              </w:rPr>
              <w:t>Адрес места</w:t>
            </w:r>
            <w:r w:rsidR="005B5489">
              <w:rPr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Краснодарский край, Каневской район, ст. Каневская, ул. Зеленая, земельный участок 59</w:t>
            </w:r>
            <w:r w:rsidR="005B5489">
              <w:rPr>
                <w:sz w:val="24"/>
              </w:rPr>
              <w:t xml:space="preserve"> Б</w:t>
            </w: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Кадастровый</w:t>
            </w:r>
            <w:r w:rsidR="005B5489">
              <w:rPr>
                <w:sz w:val="24"/>
              </w:rPr>
              <w:t xml:space="preserve"> </w:t>
            </w:r>
            <w:r>
              <w:rPr>
                <w:sz w:val="24"/>
              </w:rPr>
              <w:t>учет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rPr>
                <w:sz w:val="24"/>
              </w:rPr>
              <w:t>Учтенный</w:t>
            </w: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B5489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Кадастровый номер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B5489" w:rsidP="005B5489">
            <w:pPr>
              <w:pStyle w:val="TableParagraph"/>
            </w:pPr>
            <w:r>
              <w:t>23:11:06</w:t>
            </w:r>
            <w:r w:rsidR="005C5EA1">
              <w:t>0</w:t>
            </w:r>
            <w:r>
              <w:t>3312:349</w:t>
            </w: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Площадь(м2)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B5489">
            <w:pPr>
              <w:pStyle w:val="TableParagraph"/>
            </w:pPr>
            <w:r>
              <w:t>4800</w:t>
            </w: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B5489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Категория земель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rPr>
                <w:sz w:val="24"/>
              </w:rPr>
              <w:t>Земли населенных пунктов</w:t>
            </w:r>
          </w:p>
        </w:tc>
      </w:tr>
      <w:tr w:rsidR="00B518B1">
        <w:trPr>
          <w:gridAfter w:val="1"/>
          <w:wAfter w:w="6305" w:type="dxa"/>
          <w:trHeight w:val="65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240"/>
              <w:rPr>
                <w:sz w:val="24"/>
              </w:rPr>
            </w:pPr>
            <w:r>
              <w:rPr>
                <w:sz w:val="24"/>
              </w:rPr>
              <w:t>Вид разрешенного использования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rPr>
                <w:sz w:val="24"/>
              </w:rPr>
              <w:t>Предпринимательство</w:t>
            </w:r>
          </w:p>
        </w:tc>
      </w:tr>
      <w:tr w:rsidR="00B518B1">
        <w:trPr>
          <w:gridAfter w:val="1"/>
          <w:wAfter w:w="6305" w:type="dxa"/>
          <w:trHeight w:val="65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634"/>
              <w:rPr>
                <w:sz w:val="24"/>
              </w:rPr>
            </w:pPr>
            <w:r>
              <w:rPr>
                <w:sz w:val="24"/>
              </w:rPr>
              <w:t>Фактическое</w:t>
            </w:r>
            <w:r w:rsidR="005B548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jc w:val="both"/>
            </w:pPr>
            <w:r>
              <w:t>Не используется</w:t>
            </w:r>
          </w:p>
        </w:tc>
      </w:tr>
      <w:tr w:rsidR="00B518B1">
        <w:trPr>
          <w:gridAfter w:val="1"/>
          <w:wAfter w:w="6305" w:type="dxa"/>
          <w:trHeight w:val="1934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Pr="00192E98" w:rsidRDefault="005C5EA1">
            <w:pPr>
              <w:pStyle w:val="TableParagraph"/>
              <w:spacing w:before="47"/>
              <w:ind w:left="82" w:right="216"/>
              <w:rPr>
                <w:sz w:val="24"/>
              </w:rPr>
            </w:pPr>
            <w:r w:rsidRPr="00192E98">
              <w:rPr>
                <w:sz w:val="24"/>
              </w:rPr>
              <w:t>Разрешительная,</w:t>
            </w:r>
            <w:r w:rsidR="005B5489" w:rsidRPr="00192E98">
              <w:rPr>
                <w:sz w:val="24"/>
              </w:rPr>
              <w:t xml:space="preserve"> </w:t>
            </w:r>
            <w:r w:rsidR="005B5489" w:rsidRPr="00192E98">
              <w:rPr>
                <w:spacing w:val="-1"/>
                <w:sz w:val="24"/>
              </w:rPr>
              <w:t>градостроительная</w:t>
            </w:r>
            <w:r w:rsidR="005B5489" w:rsidRPr="00192E98">
              <w:rPr>
                <w:sz w:val="24"/>
              </w:rPr>
              <w:t xml:space="preserve"> документация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Pr="00192E98" w:rsidRDefault="005C5EA1" w:rsidP="00192E98">
            <w:r w:rsidRPr="00192E98">
              <w:rPr>
                <w:sz w:val="24"/>
              </w:rPr>
              <w:t>Генеральный план Каневского сельского поселения Каневского района, утвержденный решением Совета Каневского сельского поселения Каневского района от 27.12.2010 № 80 (в ред. от 29.11.2017 № 194); Правила землепользования и застр</w:t>
            </w:r>
            <w:r w:rsidRPr="00192E98">
              <w:rPr>
                <w:sz w:val="24"/>
              </w:rPr>
              <w:t xml:space="preserve">ойки Каневского сельского поселения Каневского района, утвержденные Решением Совета Каневского сельского поселения Каневского района от </w:t>
            </w:r>
            <w:r w:rsidR="00192E98" w:rsidRPr="00192E98">
              <w:rPr>
                <w:sz w:val="24"/>
              </w:rPr>
              <w:t>03.09.2025 г.  №419</w:t>
            </w:r>
          </w:p>
        </w:tc>
      </w:tr>
      <w:tr w:rsidR="00B518B1">
        <w:trPr>
          <w:gridAfter w:val="1"/>
          <w:wAfter w:w="6305" w:type="dxa"/>
          <w:trHeight w:val="59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157"/>
              <w:ind w:left="828"/>
              <w:rPr>
                <w:b/>
                <w:sz w:val="24"/>
                <w:highlight w:val="yellow"/>
              </w:rPr>
            </w:pPr>
            <w:r>
              <w:rPr>
                <w:b/>
                <w:color w:val="26282D"/>
                <w:sz w:val="24"/>
              </w:rPr>
              <w:t>Сведени</w:t>
            </w:r>
            <w:r>
              <w:rPr>
                <w:b/>
                <w:color w:val="26282D"/>
                <w:sz w:val="24"/>
              </w:rPr>
              <w:t>я</w:t>
            </w:r>
            <w:r w:rsidR="005B5489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о</w:t>
            </w:r>
            <w:r w:rsidR="005B5489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собственнике</w:t>
            </w:r>
            <w:r w:rsidR="005B5489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(правообладателе)земельного</w:t>
            </w:r>
            <w:r w:rsidR="005B5489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участка</w:t>
            </w: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Собственник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 отсутствуют</w:t>
            </w: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Правообладатель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Сведения отсутствуют</w:t>
            </w: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Вид</w:t>
            </w:r>
            <w:r w:rsidR="005B5489">
              <w:rPr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Не зарегистрировано</w:t>
            </w:r>
          </w:p>
        </w:tc>
      </w:tr>
      <w:tr w:rsidR="00B518B1">
        <w:trPr>
          <w:gridAfter w:val="1"/>
          <w:wAfter w:w="6305" w:type="dxa"/>
          <w:trHeight w:val="59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157"/>
              <w:ind w:left="1965" w:right="1965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color w:val="26282D"/>
                <w:sz w:val="24"/>
              </w:rPr>
              <w:t>Сведения</w:t>
            </w:r>
            <w:r w:rsidR="005B5489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об</w:t>
            </w:r>
            <w:r w:rsidR="005B5489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обременениях</w:t>
            </w:r>
            <w:r w:rsidR="005B5489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и</w:t>
            </w:r>
            <w:r w:rsidR="005B5489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ограничениях</w:t>
            </w:r>
          </w:p>
        </w:tc>
      </w:tr>
      <w:tr w:rsidR="00B518B1">
        <w:trPr>
          <w:gridAfter w:val="1"/>
          <w:wAfter w:w="6305" w:type="dxa"/>
          <w:trHeight w:val="578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B5489">
            <w:pPr>
              <w:pStyle w:val="TableParagraph"/>
              <w:spacing w:before="47"/>
              <w:ind w:left="82" w:right="701"/>
              <w:rPr>
                <w:sz w:val="24"/>
              </w:rPr>
            </w:pPr>
            <w:r>
              <w:rPr>
                <w:spacing w:val="-1"/>
                <w:sz w:val="24"/>
              </w:rPr>
              <w:t>Обременения,</w:t>
            </w:r>
            <w:r>
              <w:rPr>
                <w:sz w:val="24"/>
              </w:rPr>
              <w:t xml:space="preserve"> ограничения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spacing w:before="100" w:after="100"/>
              <w:ind w:left="100" w:right="100"/>
            </w:pPr>
            <w:r>
              <w:t>-</w:t>
            </w:r>
          </w:p>
        </w:tc>
      </w:tr>
      <w:tr w:rsidR="00B518B1">
        <w:trPr>
          <w:gridAfter w:val="1"/>
          <w:wAfter w:w="6305" w:type="dxa"/>
          <w:trHeight w:val="599"/>
        </w:trPr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157"/>
              <w:ind w:left="924"/>
              <w:rPr>
                <w:b/>
                <w:sz w:val="24"/>
                <w:highlight w:val="yellow"/>
              </w:rPr>
            </w:pPr>
            <w:r>
              <w:rPr>
                <w:b/>
                <w:color w:val="26282D"/>
                <w:sz w:val="24"/>
              </w:rPr>
              <w:t>Характеристика</w:t>
            </w:r>
            <w:r w:rsidR="005B5489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существующей</w:t>
            </w:r>
            <w:r w:rsidR="005B5489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и</w:t>
            </w:r>
            <w:r>
              <w:rPr>
                <w:b/>
                <w:color w:val="26282D"/>
                <w:sz w:val="24"/>
              </w:rPr>
              <w:t>нженерной</w:t>
            </w:r>
            <w:r w:rsidR="005B5489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инфраструктуры</w:t>
            </w:r>
          </w:p>
        </w:tc>
      </w:tr>
      <w:tr w:rsidR="00B518B1">
        <w:trPr>
          <w:gridAfter w:val="1"/>
          <w:wAfter w:w="6305" w:type="dxa"/>
          <w:trHeight w:val="657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267" w:right="247" w:firstLine="645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1"/>
                <w:sz w:val="24"/>
              </w:rPr>
              <w:t>инфраструктуры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</w:pP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67" w:right="68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306" w:right="123" w:hanging="132"/>
              <w:rPr>
                <w:sz w:val="24"/>
              </w:rPr>
            </w:pPr>
            <w:r>
              <w:rPr>
                <w:spacing w:val="-1"/>
                <w:sz w:val="24"/>
              </w:rPr>
              <w:t>Значе</w:t>
            </w:r>
            <w:r>
              <w:rPr>
                <w:sz w:val="24"/>
              </w:rPr>
              <w:t>ние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33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B518B1">
        <w:trPr>
          <w:gridAfter w:val="1"/>
          <w:wAfter w:w="6305" w:type="dxa"/>
          <w:trHeight w:val="659"/>
        </w:trPr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97"/>
              <w:rPr>
                <w:sz w:val="24"/>
              </w:rPr>
            </w:pPr>
            <w:r>
              <w:rPr>
                <w:sz w:val="24"/>
              </w:rPr>
              <w:lastRenderedPageBreak/>
              <w:t>4.1</w:t>
            </w:r>
          </w:p>
        </w:tc>
        <w:tc>
          <w:tcPr>
            <w:tcW w:w="23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Электроснабжение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Центр</w:t>
            </w:r>
            <w:r w:rsidR="005B5489">
              <w:rPr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4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наименование,</w:t>
            </w:r>
            <w:r w:rsidR="005B548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Филиал ПАО «Россети Кубань» Тимашевские электрические сети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  <w:rPr>
                <w:highlight w:val="yellow"/>
              </w:rPr>
            </w:pP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</w:pP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B5489">
            <w:pPr>
              <w:pStyle w:val="TableParagraph"/>
              <w:spacing w:before="44"/>
              <w:ind w:left="67" w:right="143"/>
              <w:jc w:val="center"/>
              <w:rPr>
                <w:sz w:val="24"/>
              </w:rPr>
            </w:pPr>
            <w:r>
              <w:rPr>
                <w:sz w:val="24"/>
              </w:rPr>
              <w:t>К</w:t>
            </w:r>
            <w:r w:rsidR="005C5EA1">
              <w:rPr>
                <w:sz w:val="24"/>
              </w:rPr>
              <w:t>ласс</w:t>
            </w:r>
            <w:r>
              <w:rPr>
                <w:sz w:val="24"/>
              </w:rPr>
              <w:t xml:space="preserve"> </w:t>
            </w:r>
            <w:r w:rsidR="005C5EA1">
              <w:rPr>
                <w:sz w:val="24"/>
              </w:rPr>
              <w:t>напряжения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r>
              <w:t>При нахождении реального инвестора показатель будет уточнен ресурсоснабжающей организацией</w:t>
            </w:r>
          </w:p>
        </w:tc>
      </w:tr>
      <w:tr w:rsidR="00B518B1">
        <w:trPr>
          <w:gridAfter w:val="1"/>
          <w:wAfter w:w="6305" w:type="dxa"/>
          <w:trHeight w:val="657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</w:pP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B5489">
            <w:pPr>
              <w:pStyle w:val="TableParagraph"/>
              <w:spacing w:before="47"/>
              <w:ind w:left="82" w:right="278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С</w:t>
            </w:r>
            <w:r w:rsidR="005C5EA1">
              <w:rPr>
                <w:color w:val="000000" w:themeColor="text1"/>
                <w:sz w:val="24"/>
              </w:rPr>
              <w:t>вободная</w:t>
            </w:r>
            <w:r>
              <w:rPr>
                <w:color w:val="000000" w:themeColor="text1"/>
                <w:sz w:val="24"/>
              </w:rPr>
              <w:t xml:space="preserve"> </w:t>
            </w:r>
            <w:r w:rsidR="005C5EA1">
              <w:rPr>
                <w:color w:val="000000" w:themeColor="text1"/>
                <w:sz w:val="24"/>
              </w:rPr>
              <w:t>мощность(МВт)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</w:pPr>
          </w:p>
        </w:tc>
      </w:tr>
      <w:tr w:rsidR="00B518B1">
        <w:trPr>
          <w:gridAfter w:val="1"/>
          <w:wAfter w:w="6305" w:type="dxa"/>
          <w:trHeight w:val="887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B5489">
            <w:pPr>
              <w:pStyle w:val="TableParagraph"/>
              <w:spacing w:before="47"/>
              <w:ind w:left="82" w:right="532"/>
              <w:rPr>
                <w:sz w:val="24"/>
              </w:rPr>
            </w:pPr>
            <w:r>
              <w:rPr>
                <w:spacing w:val="-1"/>
                <w:sz w:val="24"/>
              </w:rPr>
              <w:t>Ближайша</w:t>
            </w:r>
            <w:r w:rsidR="005C5EA1">
              <w:rPr>
                <w:spacing w:val="-1"/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 w:rsidR="005C5EA1">
              <w:rPr>
                <w:sz w:val="24"/>
              </w:rPr>
              <w:t>точка подключения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590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напряжение в</w:t>
            </w:r>
            <w:r w:rsidR="005B5489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сети,</w:t>
            </w:r>
            <w:r w:rsidR="005B5489">
              <w:rPr>
                <w:color w:val="000000" w:themeColor="text1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кВ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</w:tr>
      <w:tr w:rsidR="00B518B1">
        <w:trPr>
          <w:gridAfter w:val="1"/>
          <w:wAfter w:w="6305" w:type="dxa"/>
          <w:trHeight w:val="887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590"/>
              <w:rPr>
                <w:sz w:val="24"/>
              </w:rPr>
            </w:pPr>
            <w:r>
              <w:rPr>
                <w:color w:val="000000" w:themeColor="text1"/>
                <w:sz w:val="24"/>
              </w:rPr>
              <w:t>расстояние (м)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</w:pPr>
          </w:p>
        </w:tc>
      </w:tr>
      <w:tr w:rsidR="00B518B1">
        <w:trPr>
          <w:gridAfter w:val="1"/>
          <w:wAfter w:w="6305" w:type="dxa"/>
          <w:trHeight w:val="657"/>
        </w:trPr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97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23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Газоснабжение</w:t>
            </w:r>
          </w:p>
        </w:tc>
        <w:tc>
          <w:tcPr>
            <w:tcW w:w="1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Газопровод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4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наименование,</w:t>
            </w:r>
            <w:r w:rsidR="005B5489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АО «Газпром газораспределение Краснодар»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  <w:rPr>
                <w:highlight w:val="yellow"/>
              </w:rPr>
            </w:pP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диаметр(мм)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r>
              <w:t>При нахождении реального инвестора показатель будет уточнен ресурсоснабжающей организацией</w:t>
            </w: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давление(МПа)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  <w:rPr>
                <w:highlight w:val="yellow"/>
              </w:rPr>
            </w:pPr>
          </w:p>
        </w:tc>
      </w:tr>
      <w:tr w:rsidR="00B518B1">
        <w:trPr>
          <w:gridAfter w:val="1"/>
          <w:wAfter w:w="6305" w:type="dxa"/>
          <w:trHeight w:val="933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B5489">
            <w:pPr>
              <w:pStyle w:val="TableParagraph"/>
              <w:spacing w:before="47"/>
              <w:ind w:left="82" w:right="636"/>
              <w:rPr>
                <w:sz w:val="24"/>
              </w:rPr>
            </w:pPr>
            <w:r>
              <w:rPr>
                <w:sz w:val="24"/>
              </w:rPr>
              <w:t>П</w:t>
            </w:r>
            <w:r w:rsidR="005C5EA1">
              <w:rPr>
                <w:sz w:val="24"/>
              </w:rPr>
              <w:t>ропускная</w:t>
            </w:r>
            <w:r>
              <w:rPr>
                <w:sz w:val="24"/>
              </w:rPr>
              <w:t xml:space="preserve"> </w:t>
            </w:r>
            <w:r w:rsidR="005C5EA1">
              <w:rPr>
                <w:sz w:val="24"/>
              </w:rPr>
              <w:t>способность(куб.мвгод)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  <w:rPr>
                <w:highlight w:val="yellow"/>
              </w:rPr>
            </w:pPr>
          </w:p>
        </w:tc>
      </w:tr>
      <w:tr w:rsidR="00B518B1">
        <w:trPr>
          <w:gridAfter w:val="1"/>
          <w:wAfter w:w="6305" w:type="dxa"/>
          <w:trHeight w:val="657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342"/>
              <w:rPr>
                <w:sz w:val="24"/>
              </w:rPr>
            </w:pPr>
            <w:r>
              <w:rPr>
                <w:sz w:val="24"/>
              </w:rPr>
              <w:t>Ближайшая</w:t>
            </w:r>
            <w:r w:rsidR="005B5489">
              <w:rPr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 w:rsidR="005B548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подключения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4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наименование,</w:t>
            </w:r>
            <w:r w:rsidR="00E3393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АО «Газпром газораспределение Краснодар»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  <w:rPr>
                <w:highlight w:val="yellow"/>
              </w:rPr>
            </w:pP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диаметр(мм)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  <w:rPr>
                <w:highlight w:val="yellow"/>
              </w:rPr>
            </w:pP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давление(МПа)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  <w:rPr>
                <w:highlight w:val="yellow"/>
              </w:rPr>
            </w:pPr>
          </w:p>
        </w:tc>
      </w:tr>
      <w:tr w:rsidR="00B518B1">
        <w:trPr>
          <w:gridAfter w:val="1"/>
          <w:wAfter w:w="6305" w:type="dxa"/>
          <w:trHeight w:val="931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E33936">
            <w:pPr>
              <w:pStyle w:val="TableParagraph"/>
              <w:spacing w:before="47"/>
              <w:ind w:left="82" w:right="636"/>
              <w:rPr>
                <w:sz w:val="24"/>
              </w:rPr>
            </w:pPr>
            <w:r>
              <w:rPr>
                <w:sz w:val="24"/>
              </w:rPr>
              <w:t>П</w:t>
            </w:r>
            <w:r w:rsidR="005C5EA1">
              <w:rPr>
                <w:sz w:val="24"/>
              </w:rPr>
              <w:t>ропускная</w:t>
            </w:r>
            <w:r>
              <w:rPr>
                <w:sz w:val="24"/>
              </w:rPr>
              <w:t xml:space="preserve"> </w:t>
            </w:r>
            <w:r w:rsidR="005C5EA1">
              <w:rPr>
                <w:sz w:val="24"/>
              </w:rPr>
              <w:t>способность(куб.мвгод)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  <w:rPr>
                <w:highlight w:val="yellow"/>
              </w:rPr>
            </w:pPr>
          </w:p>
        </w:tc>
      </w:tr>
      <w:tr w:rsidR="00B518B1">
        <w:trPr>
          <w:gridAfter w:val="1"/>
          <w:wAfter w:w="6305" w:type="dxa"/>
          <w:trHeight w:val="931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636"/>
              <w:rPr>
                <w:sz w:val="24"/>
              </w:rPr>
            </w:pPr>
            <w:r>
              <w:t>расстояние (м)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  <w:rPr>
                <w:highlight w:val="yellow"/>
              </w:rPr>
            </w:pPr>
          </w:p>
        </w:tc>
      </w:tr>
      <w:tr w:rsidR="00B518B1">
        <w:trPr>
          <w:gridAfter w:val="1"/>
          <w:wAfter w:w="6305" w:type="dxa"/>
          <w:trHeight w:val="657"/>
        </w:trPr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97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23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Водоснабжение</w:t>
            </w:r>
          </w:p>
        </w:tc>
        <w:tc>
          <w:tcPr>
            <w:tcW w:w="1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146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 w:rsidR="00E3393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водоснабжения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4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наименование,</w:t>
            </w:r>
            <w:r w:rsidR="00E3393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r>
              <w:t>ОАО «Водопровод»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  <w:rPr>
                <w:highlight w:val="yellow"/>
              </w:rPr>
            </w:pPr>
          </w:p>
        </w:tc>
      </w:tr>
      <w:tr w:rsidR="00B518B1">
        <w:trPr>
          <w:gridAfter w:val="1"/>
          <w:wAfter w:w="6305" w:type="dxa"/>
          <w:trHeight w:val="659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207"/>
              <w:rPr>
                <w:sz w:val="24"/>
              </w:rPr>
            </w:pPr>
            <w:r>
              <w:rPr>
                <w:sz w:val="24"/>
              </w:rPr>
              <w:t>мощность(куб.мвсут.)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r>
              <w:t>При нахождении реального инвестора показатель будет уточнен ресурсоснабжающей организацией</w:t>
            </w: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E33936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К</w:t>
            </w:r>
            <w:r w:rsidR="005C5EA1">
              <w:rPr>
                <w:sz w:val="24"/>
              </w:rPr>
              <w:t>ачество</w:t>
            </w:r>
            <w:r>
              <w:rPr>
                <w:sz w:val="24"/>
              </w:rPr>
              <w:t xml:space="preserve"> </w:t>
            </w:r>
            <w:r w:rsidR="005C5EA1">
              <w:rPr>
                <w:sz w:val="24"/>
              </w:rPr>
              <w:t>воды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</w:pPr>
          </w:p>
        </w:tc>
      </w:tr>
      <w:tr w:rsidR="00B518B1">
        <w:trPr>
          <w:gridAfter w:val="1"/>
          <w:wAfter w:w="6305" w:type="dxa"/>
          <w:trHeight w:val="657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342"/>
              <w:rPr>
                <w:sz w:val="24"/>
                <w:highlight w:val="yellow"/>
              </w:rPr>
            </w:pPr>
            <w:r>
              <w:rPr>
                <w:sz w:val="24"/>
              </w:rPr>
              <w:t>Ближайшая</w:t>
            </w:r>
            <w:r w:rsidR="00E33936">
              <w:rPr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 w:rsidR="00E3393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подключения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207"/>
              <w:rPr>
                <w:sz w:val="24"/>
              </w:rPr>
            </w:pPr>
            <w:r>
              <w:rPr>
                <w:sz w:val="24"/>
              </w:rPr>
              <w:t>мощность(куб.мвсут.)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диаметр(мм)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</w:pP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расстояние (м)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</w:pPr>
          </w:p>
        </w:tc>
      </w:tr>
      <w:tr w:rsidR="00B518B1">
        <w:trPr>
          <w:gridAfter w:val="1"/>
          <w:wAfter w:w="6305" w:type="dxa"/>
          <w:trHeight w:val="657"/>
        </w:trPr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97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23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Канализация</w:t>
            </w:r>
          </w:p>
        </w:tc>
        <w:tc>
          <w:tcPr>
            <w:tcW w:w="1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477"/>
              <w:rPr>
                <w:sz w:val="24"/>
              </w:rPr>
            </w:pPr>
            <w:r>
              <w:rPr>
                <w:sz w:val="24"/>
              </w:rPr>
              <w:t>Тип</w:t>
            </w:r>
            <w:r w:rsidR="00E3393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сооружений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492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наименование,</w:t>
            </w:r>
            <w:r w:rsidR="00E3393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собственник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r>
              <w:t>Локальные очистные сооружения</w:t>
            </w:r>
          </w:p>
          <w:p w:rsidR="00B518B1" w:rsidRDefault="00B518B1"/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</w:tr>
      <w:tr w:rsidR="00B518B1">
        <w:trPr>
          <w:gridAfter w:val="1"/>
          <w:wAfter w:w="6305" w:type="dxa"/>
          <w:trHeight w:val="657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207"/>
              <w:rPr>
                <w:sz w:val="24"/>
              </w:rPr>
            </w:pPr>
            <w:r>
              <w:rPr>
                <w:sz w:val="24"/>
              </w:rPr>
              <w:t>мощность(куб.мвсут.)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</w:pPr>
          </w:p>
        </w:tc>
      </w:tr>
      <w:tr w:rsidR="00B518B1">
        <w:trPr>
          <w:gridAfter w:val="1"/>
          <w:wAfter w:w="6305" w:type="dxa"/>
          <w:trHeight w:val="657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342"/>
              <w:rPr>
                <w:sz w:val="24"/>
              </w:rPr>
            </w:pPr>
            <w:r>
              <w:rPr>
                <w:sz w:val="24"/>
              </w:rPr>
              <w:t>Ближайшая</w:t>
            </w:r>
            <w:r w:rsidR="00E33936">
              <w:rPr>
                <w:sz w:val="24"/>
              </w:rPr>
              <w:t xml:space="preserve"> </w:t>
            </w:r>
            <w:r>
              <w:rPr>
                <w:sz w:val="24"/>
              </w:rPr>
              <w:t>точка</w:t>
            </w:r>
            <w:r w:rsidR="00E33936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подключения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207"/>
              <w:rPr>
                <w:sz w:val="24"/>
              </w:rPr>
            </w:pPr>
            <w:r>
              <w:rPr>
                <w:sz w:val="24"/>
              </w:rPr>
              <w:t>мощность(куб.мвсут.)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</w:pP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диаметр(мм)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</w:pP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расстояние (м)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</w:pPr>
          </w:p>
        </w:tc>
      </w:tr>
      <w:tr w:rsidR="00B518B1">
        <w:trPr>
          <w:gridAfter w:val="1"/>
          <w:wAfter w:w="6305" w:type="dxa"/>
          <w:trHeight w:val="657"/>
        </w:trPr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97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23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498"/>
              <w:rPr>
                <w:sz w:val="24"/>
              </w:rPr>
            </w:pPr>
            <w:r>
              <w:rPr>
                <w:spacing w:val="-1"/>
                <w:sz w:val="24"/>
              </w:rPr>
              <w:t>Телефонизация/</w:t>
            </w:r>
            <w:r>
              <w:rPr>
                <w:sz w:val="24"/>
              </w:rPr>
              <w:t>интернет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408"/>
              <w:rPr>
                <w:sz w:val="24"/>
              </w:rPr>
            </w:pPr>
            <w:r>
              <w:rPr>
                <w:spacing w:val="-1"/>
                <w:sz w:val="24"/>
              </w:rPr>
              <w:t>Центральная</w:t>
            </w:r>
            <w:r w:rsidR="00E3393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расстояние(м)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</w:pPr>
          </w:p>
        </w:tc>
      </w:tr>
      <w:tr w:rsidR="00B518B1">
        <w:trPr>
          <w:gridAfter w:val="1"/>
          <w:wAfter w:w="6305" w:type="dxa"/>
          <w:trHeight w:val="657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23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/>
              <w:rPr>
                <w:spacing w:val="-57"/>
                <w:sz w:val="24"/>
              </w:rPr>
            </w:pPr>
            <w:r>
              <w:rPr>
                <w:spacing w:val="-1"/>
                <w:sz w:val="24"/>
              </w:rPr>
              <w:t>Мобильная</w:t>
            </w:r>
          </w:p>
          <w:p w:rsidR="00B518B1" w:rsidRDefault="005C5EA1">
            <w:pPr>
              <w:pStyle w:val="TableParagraph"/>
              <w:spacing w:before="47"/>
              <w:ind w:left="82"/>
              <w:rPr>
                <w:sz w:val="24"/>
              </w:rPr>
            </w:pPr>
            <w:r>
              <w:rPr>
                <w:sz w:val="24"/>
              </w:rPr>
              <w:t>связь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расстояние(м)</w:t>
            </w:r>
          </w:p>
          <w:p w:rsidR="00B518B1" w:rsidRDefault="00B518B1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>
            <w:pPr>
              <w:pStyle w:val="TableParagraph"/>
            </w:pPr>
          </w:p>
        </w:tc>
      </w:tr>
      <w:tr w:rsidR="00B518B1">
        <w:trPr>
          <w:trHeight w:val="421"/>
        </w:trPr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r>
              <w:t>4.6</w:t>
            </w:r>
          </w:p>
        </w:tc>
        <w:tc>
          <w:tcPr>
            <w:tcW w:w="9805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r>
              <w:t xml:space="preserve">Расчетная стоимость </w:t>
            </w:r>
          </w:p>
          <w:p w:rsidR="00B518B1" w:rsidRDefault="005C5EA1">
            <w:r>
              <w:t xml:space="preserve">обеспечения земельного </w:t>
            </w:r>
          </w:p>
          <w:p w:rsidR="00B518B1" w:rsidRDefault="005C5EA1">
            <w:r>
              <w:t xml:space="preserve">участка инженерной </w:t>
            </w:r>
          </w:p>
          <w:p w:rsidR="00B518B1" w:rsidRDefault="005C5EA1">
            <w:r>
              <w:t xml:space="preserve">инфраструктурой, </w:t>
            </w:r>
          </w:p>
          <w:p w:rsidR="00B518B1" w:rsidRDefault="005C5EA1">
            <w:r>
              <w:t>млн.руб.                                   -</w:t>
            </w:r>
          </w:p>
          <w:p w:rsidR="00B518B1" w:rsidRDefault="00B518B1"/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B518B1" w:rsidRDefault="005C5EA1">
            <w:pPr>
              <w:jc w:val="center"/>
            </w:pPr>
            <w:r>
              <w:t>-</w:t>
            </w:r>
          </w:p>
        </w:tc>
      </w:tr>
      <w:tr w:rsidR="00B518B1">
        <w:trPr>
          <w:gridAfter w:val="1"/>
          <w:wAfter w:w="6305" w:type="dxa"/>
          <w:trHeight w:val="421"/>
        </w:trPr>
        <w:tc>
          <w:tcPr>
            <w:tcW w:w="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120"/>
              <w:ind w:left="2931" w:hanging="2931"/>
              <w:rPr>
                <w:b/>
                <w:sz w:val="24"/>
                <w:highlight w:val="yellow"/>
              </w:rPr>
            </w:pPr>
            <w:r>
              <w:rPr>
                <w:b/>
                <w:color w:val="26282D"/>
                <w:sz w:val="24"/>
              </w:rPr>
              <w:t>Расстояние до крупных населенных пунктов и объектов транспортной</w:t>
            </w:r>
            <w:r w:rsidR="00E33936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инфраструктуры</w:t>
            </w: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B518B1"/>
        </w:tc>
        <w:tc>
          <w:tcPr>
            <w:tcW w:w="4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Удаленность</w:t>
            </w:r>
            <w:r w:rsidR="00E33936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572"/>
              <w:rPr>
                <w:sz w:val="24"/>
              </w:rPr>
            </w:pPr>
            <w:r>
              <w:rPr>
                <w:sz w:val="24"/>
              </w:rPr>
              <w:t>Название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440"/>
              <w:rPr>
                <w:sz w:val="24"/>
              </w:rPr>
            </w:pPr>
            <w:r>
              <w:rPr>
                <w:sz w:val="24"/>
              </w:rPr>
              <w:t>Расстояние(км)</w:t>
            </w:r>
          </w:p>
        </w:tc>
      </w:tr>
      <w:tr w:rsidR="00B518B1">
        <w:trPr>
          <w:gridAfter w:val="1"/>
          <w:wAfter w:w="6305" w:type="dxa"/>
          <w:trHeight w:val="652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4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914"/>
              <w:rPr>
                <w:sz w:val="24"/>
              </w:rPr>
            </w:pPr>
            <w:r>
              <w:rPr>
                <w:sz w:val="24"/>
              </w:rPr>
              <w:t>административного центра муниципального образования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ст. Каневская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0.00</w:t>
            </w: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4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ближайшего населенного пункта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 ст. Каневская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0.00</w:t>
            </w: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4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E33936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Г</w:t>
            </w:r>
            <w:r w:rsidR="005C5EA1">
              <w:rPr>
                <w:sz w:val="24"/>
              </w:rPr>
              <w:t>орода</w:t>
            </w:r>
            <w:r>
              <w:rPr>
                <w:sz w:val="24"/>
              </w:rPr>
              <w:t xml:space="preserve"> </w:t>
            </w:r>
            <w:r w:rsidR="005C5EA1">
              <w:rPr>
                <w:sz w:val="24"/>
              </w:rPr>
              <w:t>Краснодара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город Краснодар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120.00</w:t>
            </w:r>
          </w:p>
        </w:tc>
      </w:tr>
      <w:tr w:rsidR="00B518B1">
        <w:trPr>
          <w:gridAfter w:val="1"/>
          <w:wAfter w:w="6305" w:type="dxa"/>
          <w:trHeight w:val="65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4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/>
              <w:rPr>
                <w:sz w:val="24"/>
              </w:rPr>
            </w:pPr>
            <w:r>
              <w:rPr>
                <w:sz w:val="24"/>
              </w:rPr>
              <w:t>автодороги (федерального,</w:t>
            </w:r>
            <w:r w:rsidR="00E33936">
              <w:rPr>
                <w:sz w:val="24"/>
              </w:rPr>
              <w:t xml:space="preserve"> </w:t>
            </w:r>
            <w:r>
              <w:rPr>
                <w:sz w:val="24"/>
              </w:rPr>
              <w:t>краевого,</w:t>
            </w:r>
            <w:r w:rsidR="00E33936">
              <w:rPr>
                <w:sz w:val="24"/>
              </w:rPr>
              <w:t xml:space="preserve"> </w:t>
            </w:r>
            <w:r>
              <w:rPr>
                <w:sz w:val="24"/>
              </w:rPr>
              <w:t>местного значения)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Краснодар-Ейск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0.01</w:t>
            </w:r>
          </w:p>
        </w:tc>
      </w:tr>
      <w:tr w:rsidR="00B518B1">
        <w:trPr>
          <w:gridAfter w:val="1"/>
          <w:wAfter w:w="6305" w:type="dxa"/>
          <w:trHeight w:val="65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5.5</w:t>
            </w:r>
          </w:p>
        </w:tc>
        <w:tc>
          <w:tcPr>
            <w:tcW w:w="4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850"/>
              <w:rPr>
                <w:sz w:val="24"/>
              </w:rPr>
            </w:pPr>
            <w:r>
              <w:rPr>
                <w:sz w:val="24"/>
              </w:rPr>
              <w:t>ближайшей железнодорожной станции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ст. Каневская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6.00</w:t>
            </w: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5.6</w:t>
            </w:r>
          </w:p>
        </w:tc>
        <w:tc>
          <w:tcPr>
            <w:tcW w:w="4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ближайших железнодорожных путей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ст. Каневская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6.00</w:t>
            </w: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5.7</w:t>
            </w:r>
          </w:p>
        </w:tc>
        <w:tc>
          <w:tcPr>
            <w:tcW w:w="4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аэропорта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 г. Краснодар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130.00</w:t>
            </w: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40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E33936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М</w:t>
            </w:r>
            <w:r w:rsidR="005C5EA1">
              <w:rPr>
                <w:sz w:val="24"/>
              </w:rPr>
              <w:t>орского</w:t>
            </w:r>
            <w:r>
              <w:rPr>
                <w:sz w:val="24"/>
              </w:rPr>
              <w:t xml:space="preserve"> </w:t>
            </w:r>
            <w:r w:rsidR="005C5EA1">
              <w:rPr>
                <w:sz w:val="24"/>
              </w:rPr>
              <w:t>порта</w:t>
            </w:r>
          </w:p>
        </w:tc>
        <w:tc>
          <w:tcPr>
            <w:tcW w:w="2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г. Ейск</w:t>
            </w:r>
          </w:p>
        </w:tc>
        <w:tc>
          <w:tcPr>
            <w:tcW w:w="32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</w:pPr>
            <w:r>
              <w:t>120.00</w:t>
            </w:r>
          </w:p>
        </w:tc>
      </w:tr>
      <w:tr w:rsidR="00B518B1">
        <w:trPr>
          <w:gridAfter w:val="1"/>
          <w:wAfter w:w="6305" w:type="dxa"/>
          <w:trHeight w:val="59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157"/>
              <w:ind w:left="1537" w:right="1543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color w:val="26282D"/>
                <w:sz w:val="24"/>
              </w:rPr>
              <w:t>Дополнительная</w:t>
            </w:r>
            <w:r w:rsidR="00E33936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информация</w:t>
            </w:r>
            <w:r w:rsidR="00E33936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о</w:t>
            </w:r>
            <w:r w:rsidR="00E33936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земельном</w:t>
            </w:r>
            <w:r w:rsidR="00E33936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участке</w:t>
            </w:r>
          </w:p>
        </w:tc>
      </w:tr>
      <w:tr w:rsidR="00B518B1">
        <w:trPr>
          <w:gridAfter w:val="1"/>
          <w:wAfter w:w="6305" w:type="dxa"/>
          <w:trHeight w:val="65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Особые</w:t>
            </w:r>
            <w:r w:rsidR="00E33936">
              <w:rPr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/>
              <w:rPr>
                <w:sz w:val="24"/>
                <w:highlight w:val="yellow"/>
              </w:rPr>
            </w:pPr>
            <w:r>
              <w:rPr>
                <w:sz w:val="24"/>
              </w:rPr>
              <w:t>Климат умеренно-континентальный. Согласно климатическому районированию это зона ШБ. Среднегодовое количество осадков – 500 мм, мощность снегового покрова – 14 см</w:t>
            </w:r>
          </w:p>
        </w:tc>
      </w:tr>
      <w:tr w:rsidR="00B518B1">
        <w:trPr>
          <w:gridAfter w:val="1"/>
          <w:wAfter w:w="6305" w:type="dxa"/>
          <w:trHeight w:val="1480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73"/>
              <w:rPr>
                <w:sz w:val="24"/>
              </w:rPr>
            </w:pPr>
            <w:r>
              <w:rPr>
                <w:sz w:val="24"/>
              </w:rPr>
              <w:t>Стоимость приобретения права</w:t>
            </w:r>
            <w:r w:rsidR="00E33936">
              <w:rPr>
                <w:sz w:val="24"/>
              </w:rPr>
              <w:t xml:space="preserve"> </w:t>
            </w:r>
            <w:r>
              <w:rPr>
                <w:sz w:val="24"/>
              </w:rPr>
              <w:t>аренды(собственности),млн.руб.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 w:rsidP="005C5EA1">
            <w:pPr>
              <w:pStyle w:val="TableParagraph"/>
              <w:rPr>
                <w:sz w:val="24"/>
              </w:rPr>
            </w:pPr>
            <w:r>
              <w:rPr>
                <w:rStyle w:val="TableParagraph0"/>
                <w:sz w:val="24"/>
              </w:rPr>
              <w:t>0,126</w:t>
            </w:r>
            <w:bookmarkStart w:id="0" w:name="_GoBack"/>
            <w:bookmarkEnd w:id="0"/>
          </w:p>
        </w:tc>
      </w:tr>
      <w:tr w:rsidR="00B518B1">
        <w:trPr>
          <w:gridAfter w:val="1"/>
          <w:wAfter w:w="6305" w:type="dxa"/>
          <w:trHeight w:val="65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309"/>
              <w:rPr>
                <w:sz w:val="24"/>
              </w:rPr>
            </w:pPr>
            <w:r>
              <w:rPr>
                <w:sz w:val="24"/>
              </w:rPr>
              <w:t>Координаты(долгота,широта)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C7F05" w:rsidRPr="008C7F05" w:rsidRDefault="008C7F05" w:rsidP="008C7F05">
            <w:pPr>
              <w:widowControl/>
              <w:autoSpaceDE w:val="0"/>
              <w:autoSpaceDN w:val="0"/>
              <w:adjustRightInd w:val="0"/>
              <w:ind w:left="30" w:right="30"/>
              <w:rPr>
                <w:bCs/>
                <w:color w:val="auto"/>
                <w:sz w:val="24"/>
                <w:szCs w:val="24"/>
              </w:rPr>
            </w:pPr>
            <w:r w:rsidRPr="008C7F05">
              <w:rPr>
                <w:bCs/>
                <w:color w:val="auto"/>
                <w:sz w:val="24"/>
                <w:szCs w:val="24"/>
              </w:rPr>
              <w:t>46.079753,39.012033</w:t>
            </w:r>
          </w:p>
          <w:p w:rsidR="008C7F05" w:rsidRPr="008C7F05" w:rsidRDefault="008C7F05" w:rsidP="008C7F05">
            <w:pPr>
              <w:widowControl/>
              <w:autoSpaceDE w:val="0"/>
              <w:autoSpaceDN w:val="0"/>
              <w:adjustRightInd w:val="0"/>
              <w:ind w:left="30" w:right="30"/>
              <w:rPr>
                <w:bCs/>
                <w:color w:val="auto"/>
                <w:sz w:val="24"/>
                <w:szCs w:val="24"/>
              </w:rPr>
            </w:pPr>
            <w:r w:rsidRPr="008C7F05">
              <w:rPr>
                <w:bCs/>
                <w:color w:val="auto"/>
                <w:sz w:val="24"/>
                <w:szCs w:val="24"/>
              </w:rPr>
              <w:t>46.079595,39.011185</w:t>
            </w:r>
          </w:p>
          <w:p w:rsidR="008C7F05" w:rsidRPr="008C7F05" w:rsidRDefault="008C7F05" w:rsidP="008C7F05">
            <w:pPr>
              <w:widowControl/>
              <w:autoSpaceDE w:val="0"/>
              <w:autoSpaceDN w:val="0"/>
              <w:adjustRightInd w:val="0"/>
              <w:ind w:left="30" w:right="30"/>
              <w:rPr>
                <w:bCs/>
                <w:color w:val="auto"/>
                <w:sz w:val="24"/>
                <w:szCs w:val="24"/>
              </w:rPr>
            </w:pPr>
            <w:r w:rsidRPr="008C7F05">
              <w:rPr>
                <w:bCs/>
                <w:color w:val="auto"/>
                <w:sz w:val="24"/>
                <w:szCs w:val="24"/>
              </w:rPr>
              <w:t>46.080098,39.010957</w:t>
            </w:r>
          </w:p>
          <w:p w:rsidR="00B518B1" w:rsidRDefault="008C7F05" w:rsidP="008C7F05">
            <w:pPr>
              <w:pStyle w:val="TableParagraph"/>
              <w:rPr>
                <w:sz w:val="20"/>
                <w:shd w:val="clear" w:color="auto" w:fill="FF6350"/>
              </w:rPr>
            </w:pPr>
            <w:r w:rsidRPr="008C7F05">
              <w:rPr>
                <w:bCs/>
                <w:color w:val="auto"/>
                <w:sz w:val="24"/>
                <w:szCs w:val="24"/>
              </w:rPr>
              <w:t>46.080196,39.011706</w:t>
            </w:r>
          </w:p>
        </w:tc>
      </w:tr>
      <w:tr w:rsidR="00B518B1">
        <w:trPr>
          <w:gridAfter w:val="1"/>
          <w:wAfter w:w="6305" w:type="dxa"/>
          <w:trHeight w:val="383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6.4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Примечания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82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B518B1">
        <w:trPr>
          <w:gridAfter w:val="1"/>
          <w:wAfter w:w="6305" w:type="dxa"/>
          <w:trHeight w:val="599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0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157"/>
              <w:ind w:left="1537" w:right="1536"/>
              <w:jc w:val="center"/>
              <w:rPr>
                <w:b/>
                <w:sz w:val="24"/>
                <w:highlight w:val="yellow"/>
              </w:rPr>
            </w:pPr>
            <w:r>
              <w:rPr>
                <w:b/>
                <w:color w:val="26282D"/>
                <w:sz w:val="24"/>
              </w:rPr>
              <w:t>Контактные</w:t>
            </w:r>
            <w:r w:rsidR="00E33936">
              <w:rPr>
                <w:b/>
                <w:color w:val="26282D"/>
                <w:sz w:val="24"/>
              </w:rPr>
              <w:t xml:space="preserve"> </w:t>
            </w:r>
            <w:r>
              <w:rPr>
                <w:b/>
                <w:color w:val="26282D"/>
                <w:sz w:val="24"/>
              </w:rPr>
              <w:t>данные</w:t>
            </w:r>
          </w:p>
        </w:tc>
      </w:tr>
      <w:tr w:rsidR="00B518B1">
        <w:trPr>
          <w:gridAfter w:val="1"/>
          <w:wAfter w:w="6305" w:type="dxa"/>
          <w:trHeight w:val="2027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68"/>
              <w:rPr>
                <w:sz w:val="24"/>
              </w:rPr>
            </w:pPr>
            <w:r>
              <w:rPr>
                <w:sz w:val="24"/>
              </w:rPr>
              <w:t>Данные об</w:t>
            </w:r>
            <w:r w:rsidR="00E33936">
              <w:rPr>
                <w:sz w:val="24"/>
              </w:rPr>
              <w:t xml:space="preserve"> </w:t>
            </w:r>
            <w:r>
              <w:rPr>
                <w:sz w:val="24"/>
              </w:rPr>
              <w:t>инициаторе проекта</w:t>
            </w:r>
            <w:r w:rsidR="00E33936">
              <w:rPr>
                <w:sz w:val="24"/>
              </w:rPr>
              <w:t xml:space="preserve"> </w:t>
            </w:r>
            <w:r>
              <w:rPr>
                <w:sz w:val="24"/>
              </w:rPr>
              <w:t>(в случае наличия</w:t>
            </w:r>
            <w:r w:rsidR="00E33936">
              <w:rPr>
                <w:sz w:val="24"/>
              </w:rPr>
              <w:t xml:space="preserve"> </w:t>
            </w:r>
            <w:r>
              <w:rPr>
                <w:sz w:val="24"/>
              </w:rPr>
              <w:t>указывается</w:t>
            </w:r>
            <w:r w:rsidR="00E33936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  <w:r w:rsidR="00E3393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E33936">
              <w:rPr>
                <w:sz w:val="24"/>
              </w:rPr>
              <w:t xml:space="preserve"> </w:t>
            </w:r>
            <w:r>
              <w:rPr>
                <w:sz w:val="24"/>
              </w:rPr>
              <w:t>юридическом</w:t>
            </w:r>
          </w:p>
          <w:p w:rsidR="00B518B1" w:rsidRDefault="005C5EA1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/физическом лице):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r>
              <w:t xml:space="preserve">Наименование/Ф.И.О.: Администрация муниципального образования Каневской </w:t>
            </w:r>
            <w:r w:rsidR="00E33936">
              <w:t xml:space="preserve">муниципальный </w:t>
            </w:r>
            <w:r>
              <w:t>район</w:t>
            </w:r>
            <w:r w:rsidR="00E33936">
              <w:t xml:space="preserve"> Краснодарского края</w:t>
            </w:r>
          </w:p>
          <w:p w:rsidR="00B518B1" w:rsidRDefault="005C5EA1">
            <w:r>
              <w:t>Почтовый адрес: 353730 ст. Каневская, ул. Горького, 60</w:t>
            </w:r>
          </w:p>
          <w:p w:rsidR="00B518B1" w:rsidRDefault="005C5EA1">
            <w:r>
              <w:t>Сайт: www.kaninvest. ru</w:t>
            </w:r>
          </w:p>
          <w:p w:rsidR="00B518B1" w:rsidRDefault="005C5EA1">
            <w:r>
              <w:t>Телефон/факс: (86164) 7-54-07</w:t>
            </w:r>
          </w:p>
          <w:p w:rsidR="00B518B1" w:rsidRDefault="005C5EA1">
            <w:pPr>
              <w:pStyle w:val="TableParagraph"/>
              <w:ind w:right="323"/>
              <w:rPr>
                <w:sz w:val="24"/>
              </w:rPr>
            </w:pPr>
            <w:r>
              <w:t>Электронный адрес:  invest@kanevskadm.ru</w:t>
            </w:r>
          </w:p>
        </w:tc>
      </w:tr>
      <w:tr w:rsidR="00B518B1">
        <w:trPr>
          <w:gridAfter w:val="1"/>
          <w:wAfter w:w="6305" w:type="dxa"/>
          <w:trHeight w:val="1754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4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2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pPr>
              <w:pStyle w:val="TableParagraph"/>
              <w:spacing w:before="47"/>
              <w:ind w:left="82" w:right="105"/>
              <w:rPr>
                <w:sz w:val="24"/>
              </w:rPr>
            </w:pPr>
            <w:r>
              <w:rPr>
                <w:sz w:val="24"/>
              </w:rPr>
              <w:t>Данные о заявителе(органа</w:t>
            </w:r>
            <w:r w:rsidR="00E33936">
              <w:rPr>
                <w:sz w:val="24"/>
              </w:rPr>
              <w:t xml:space="preserve"> </w:t>
            </w:r>
            <w:r>
              <w:rPr>
                <w:sz w:val="24"/>
              </w:rPr>
              <w:t>исполнительной</w:t>
            </w:r>
            <w:r w:rsidR="00E33936">
              <w:rPr>
                <w:sz w:val="24"/>
              </w:rPr>
              <w:t xml:space="preserve"> </w:t>
            </w:r>
            <w:r>
              <w:rPr>
                <w:sz w:val="24"/>
              </w:rPr>
              <w:t>власти края/ органа</w:t>
            </w:r>
            <w:r w:rsidR="00E33936">
              <w:rPr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 w:rsidR="00E33936">
              <w:rPr>
                <w:sz w:val="24"/>
              </w:rPr>
              <w:t xml:space="preserve"> </w:t>
            </w:r>
            <w:r>
              <w:rPr>
                <w:sz w:val="24"/>
              </w:rPr>
              <w:t>самоуправления)</w:t>
            </w:r>
          </w:p>
        </w:tc>
        <w:tc>
          <w:tcPr>
            <w:tcW w:w="748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18B1" w:rsidRDefault="005C5EA1">
            <w:r>
              <w:t>Наименование/Ф.И.О.: Администрация муниципального образования Каневской</w:t>
            </w:r>
            <w:r w:rsidR="00192E98">
              <w:t xml:space="preserve"> муниципальный</w:t>
            </w:r>
            <w:r>
              <w:t xml:space="preserve"> район</w:t>
            </w:r>
            <w:r w:rsidR="00192E98">
              <w:t xml:space="preserve"> Краснодарского края</w:t>
            </w:r>
          </w:p>
          <w:p w:rsidR="00B518B1" w:rsidRDefault="005C5EA1">
            <w:r>
              <w:t>Почтовый адрес: 3537</w:t>
            </w:r>
            <w:r>
              <w:t>30 ст. Каневская, ул. Горького, 60</w:t>
            </w:r>
          </w:p>
          <w:p w:rsidR="00B518B1" w:rsidRDefault="005C5EA1">
            <w:r>
              <w:t>Сайт: www.kaninvest. ru</w:t>
            </w:r>
          </w:p>
          <w:p w:rsidR="00B518B1" w:rsidRDefault="005C5EA1">
            <w:r>
              <w:t>Телефон/факс: (86164) 7-54-07</w:t>
            </w:r>
          </w:p>
          <w:p w:rsidR="00B518B1" w:rsidRDefault="005C5EA1">
            <w:pPr>
              <w:pStyle w:val="TableParagraph"/>
              <w:rPr>
                <w:sz w:val="24"/>
              </w:rPr>
            </w:pPr>
            <w:r>
              <w:t>Электронный адрес:  invest@kanevskadm.ru</w:t>
            </w:r>
          </w:p>
        </w:tc>
      </w:tr>
    </w:tbl>
    <w:p w:rsidR="00B518B1" w:rsidRDefault="00B518B1">
      <w:pPr>
        <w:pStyle w:val="af4"/>
        <w:spacing w:before="9"/>
        <w:rPr>
          <w:sz w:val="32"/>
        </w:rPr>
      </w:pPr>
    </w:p>
    <w:p w:rsidR="00B518B1" w:rsidRDefault="005C5EA1">
      <w:pPr>
        <w:rPr>
          <w:sz w:val="28"/>
        </w:rPr>
      </w:pPr>
      <w:r>
        <w:rPr>
          <w:sz w:val="28"/>
        </w:rPr>
        <w:t>Заявитель Администрация муниципального образования Каневской</w:t>
      </w:r>
      <w:r w:rsidR="00E33936">
        <w:rPr>
          <w:sz w:val="28"/>
        </w:rPr>
        <w:t xml:space="preserve"> муниципальный район Краснодарского края</w:t>
      </w:r>
    </w:p>
    <w:p w:rsidR="00B518B1" w:rsidRDefault="00B518B1">
      <w:pPr>
        <w:rPr>
          <w:sz w:val="28"/>
        </w:rPr>
      </w:pPr>
    </w:p>
    <w:p w:rsidR="00B518B1" w:rsidRDefault="00B518B1">
      <w:pPr>
        <w:rPr>
          <w:sz w:val="28"/>
        </w:rPr>
      </w:pPr>
    </w:p>
    <w:p w:rsidR="00B518B1" w:rsidRDefault="005C5EA1">
      <w:pPr>
        <w:rPr>
          <w:sz w:val="28"/>
        </w:rPr>
      </w:pPr>
      <w:r>
        <w:rPr>
          <w:sz w:val="28"/>
        </w:rPr>
        <w:t xml:space="preserve">Заместитель главы </w:t>
      </w:r>
    </w:p>
    <w:p w:rsidR="00B518B1" w:rsidRDefault="005C5EA1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B518B1" w:rsidRDefault="005C5EA1">
      <w:pPr>
        <w:ind w:right="21"/>
        <w:rPr>
          <w:sz w:val="28"/>
        </w:rPr>
      </w:pPr>
      <w:r>
        <w:rPr>
          <w:sz w:val="28"/>
        </w:rPr>
        <w:t>Каневской</w:t>
      </w:r>
      <w:r w:rsidR="00E33936">
        <w:rPr>
          <w:sz w:val="28"/>
        </w:rPr>
        <w:t xml:space="preserve"> муниципальный</w:t>
      </w:r>
      <w:r>
        <w:rPr>
          <w:sz w:val="28"/>
        </w:rPr>
        <w:t xml:space="preserve"> район</w:t>
      </w:r>
      <w:r>
        <w:rPr>
          <w:sz w:val="28"/>
        </w:rPr>
        <w:tab/>
        <w:t xml:space="preserve">                                                                                                    </w:t>
      </w:r>
      <w:r w:rsidR="000946E7">
        <w:rPr>
          <w:sz w:val="28"/>
        </w:rPr>
        <w:t xml:space="preserve">Краснодарского края                                                                                          </w:t>
      </w:r>
      <w:r>
        <w:rPr>
          <w:sz w:val="28"/>
        </w:rPr>
        <w:t>Н.Н.</w:t>
      </w:r>
      <w:r w:rsidR="00192E98">
        <w:rPr>
          <w:sz w:val="28"/>
        </w:rPr>
        <w:t xml:space="preserve"> </w:t>
      </w:r>
      <w:r>
        <w:rPr>
          <w:sz w:val="28"/>
        </w:rPr>
        <w:t>Бурба</w:t>
      </w:r>
    </w:p>
    <w:p w:rsidR="00B518B1" w:rsidRDefault="00B518B1">
      <w:pPr>
        <w:ind w:right="21"/>
        <w:rPr>
          <w:sz w:val="28"/>
        </w:rPr>
      </w:pPr>
    </w:p>
    <w:p w:rsidR="00B518B1" w:rsidRDefault="000946E7">
      <w:pPr>
        <w:ind w:right="21"/>
        <w:rPr>
          <w:sz w:val="28"/>
        </w:rPr>
      </w:pPr>
      <w:r>
        <w:rPr>
          <w:sz w:val="28"/>
        </w:rPr>
        <w:t>01.12.2025</w:t>
      </w:r>
      <w:r w:rsidR="005C5EA1">
        <w:rPr>
          <w:sz w:val="28"/>
        </w:rPr>
        <w:t xml:space="preserve"> г.</w:t>
      </w:r>
    </w:p>
    <w:sectPr w:rsidR="00B518B1">
      <w:headerReference w:type="default" r:id="rId7"/>
      <w:footerReference w:type="default" r:id="rId8"/>
      <w:pgSz w:w="11900" w:h="16840"/>
      <w:pgMar w:top="1134" w:right="567" w:bottom="1247" w:left="680" w:header="675" w:footer="731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8B1" w:rsidRDefault="005C5EA1">
      <w:r>
        <w:separator/>
      </w:r>
    </w:p>
  </w:endnote>
  <w:endnote w:type="continuationSeparator" w:id="0">
    <w:p w:rsidR="00B518B1" w:rsidRDefault="005C5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8B1" w:rsidRDefault="00B518B1">
    <w:pPr>
      <w:pStyle w:val="af4"/>
      <w:spacing w:line="12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8B1" w:rsidRDefault="005C5EA1">
      <w:r>
        <w:separator/>
      </w:r>
    </w:p>
  </w:footnote>
  <w:footnote w:type="continuationSeparator" w:id="0">
    <w:p w:rsidR="00B518B1" w:rsidRDefault="005C5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8B1" w:rsidRDefault="005C5EA1">
    <w:pPr>
      <w:pStyle w:val="ad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PAGE </w:instrText>
    </w:r>
    <w:r>
      <w:rPr>
        <w:sz w:val="28"/>
      </w:rPr>
      <w:fldChar w:fldCharType="separate"/>
    </w:r>
    <w:r>
      <w:rPr>
        <w:noProof/>
        <w:sz w:val="28"/>
      </w:rPr>
      <w:t>4</w:t>
    </w:r>
    <w:r>
      <w:rPr>
        <w:sz w:val="28"/>
      </w:rPr>
      <w:fldChar w:fldCharType="end"/>
    </w:r>
  </w:p>
  <w:p w:rsidR="00B518B1" w:rsidRDefault="00B518B1">
    <w:pPr>
      <w:pStyle w:val="af4"/>
      <w:spacing w:line="12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B1"/>
    <w:rsid w:val="000946E7"/>
    <w:rsid w:val="00192E98"/>
    <w:rsid w:val="005B5489"/>
    <w:rsid w:val="005C5EA1"/>
    <w:rsid w:val="008C7F05"/>
    <w:rsid w:val="00B518B1"/>
    <w:rsid w:val="00E3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220C"/>
  <w15:docId w15:val="{68E2843F-EF39-4540-9F51-671BE0EE0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2673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uiPriority w:val="99"/>
    <w:semiHidden/>
    <w:unhideWhenUsed/>
    <w:pPr>
      <w:spacing w:after="40" w:line="240" w:lineRule="auto"/>
    </w:pPr>
    <w:rPr>
      <w:sz w:val="18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paragraph" w:styleId="a5">
    <w:name w:val="endnote text"/>
    <w:uiPriority w:val="99"/>
    <w:semiHidden/>
    <w:unhideWhenUsed/>
    <w:pPr>
      <w:spacing w:after="0" w:line="240" w:lineRule="auto"/>
    </w:pPr>
    <w:rPr>
      <w:sz w:val="20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</w:rPr>
  </w:style>
  <w:style w:type="paragraph" w:styleId="a7">
    <w:name w:val="Balloon Text"/>
    <w:basedOn w:val="a"/>
    <w:link w:val="a8"/>
    <w:pPr>
      <w:widowControl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  <w:rPr>
      <w:rFonts w:ascii="Times New Roman" w:hAnsi="Times New Roman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Heading4Char">
    <w:name w:val="Heading 4 Char"/>
    <w:basedOn w:val="12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13"/>
    <w:link w:val="Heading4Char"/>
    <w:rPr>
      <w:rFonts w:ascii="Arial" w:hAnsi="Arial"/>
      <w:b/>
      <w:sz w:val="26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</w:rPr>
  </w:style>
  <w:style w:type="paragraph" w:customStyle="1" w:styleId="Heading9Char">
    <w:name w:val="Heading 9 Char"/>
    <w:basedOn w:val="12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13"/>
    <w:link w:val="Heading9Char"/>
    <w:rPr>
      <w:rFonts w:ascii="Arial" w:hAnsi="Arial"/>
      <w:i/>
      <w:sz w:val="21"/>
    </w:rPr>
  </w:style>
  <w:style w:type="paragraph" w:customStyle="1" w:styleId="TitleChar">
    <w:name w:val="Title Char"/>
    <w:basedOn w:val="12"/>
    <w:link w:val="TitleChar0"/>
    <w:rPr>
      <w:sz w:val="48"/>
    </w:rPr>
  </w:style>
  <w:style w:type="character" w:customStyle="1" w:styleId="TitleChar0">
    <w:name w:val="Title Char"/>
    <w:basedOn w:val="13"/>
    <w:link w:val="TitleChar"/>
    <w:rPr>
      <w:sz w:val="48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Heading2Char">
    <w:name w:val="Heading 2 Char"/>
    <w:basedOn w:val="12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13"/>
    <w:link w:val="Heading2Char"/>
    <w:rPr>
      <w:rFonts w:ascii="Arial" w:hAnsi="Arial"/>
      <w:sz w:val="34"/>
    </w:rPr>
  </w:style>
  <w:style w:type="paragraph" w:customStyle="1" w:styleId="Heading3Char">
    <w:name w:val="Heading 3 Char"/>
    <w:basedOn w:val="12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13"/>
    <w:link w:val="Heading3Char"/>
    <w:rPr>
      <w:rFonts w:ascii="Arial" w:hAnsi="Arial"/>
      <w:sz w:val="30"/>
    </w:rPr>
  </w:style>
  <w:style w:type="paragraph" w:styleId="ab">
    <w:name w:val="TOC Heading"/>
    <w:link w:val="ac"/>
  </w:style>
  <w:style w:type="character" w:customStyle="1" w:styleId="ac">
    <w:name w:val="Заголовок оглавления Знак"/>
    <w:link w:val="ab"/>
  </w:style>
  <w:style w:type="paragraph" w:customStyle="1" w:styleId="FooterChar">
    <w:name w:val="Footer Char"/>
    <w:basedOn w:val="12"/>
    <w:link w:val="FooterChar0"/>
  </w:style>
  <w:style w:type="character" w:customStyle="1" w:styleId="FooterChar0">
    <w:name w:val="Footer Char"/>
    <w:basedOn w:val="13"/>
    <w:link w:val="FooterChar"/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rFonts w:ascii="Times New Roman" w:hAnsi="Times New Roman"/>
    </w:rPr>
  </w:style>
  <w:style w:type="paragraph" w:customStyle="1" w:styleId="Endnote1">
    <w:name w:val="Endnote"/>
    <w:basedOn w:val="a"/>
    <w:link w:val="Endnote2"/>
    <w:rPr>
      <w:sz w:val="20"/>
    </w:rPr>
  </w:style>
  <w:style w:type="character" w:customStyle="1" w:styleId="Endnote2">
    <w:name w:val="Endnote"/>
    <w:basedOn w:val="1"/>
    <w:link w:val="Endnote1"/>
    <w:rPr>
      <w:rFonts w:ascii="Times New Roman" w:hAnsi="Times New Roman"/>
      <w:sz w:val="20"/>
    </w:rPr>
  </w:style>
  <w:style w:type="paragraph" w:styleId="af">
    <w:name w:val="footer"/>
    <w:basedOn w:val="a"/>
    <w:link w:val="a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1"/>
    <w:link w:val="af"/>
    <w:rPr>
      <w:rFonts w:ascii="Times New Roman" w:hAnsi="Times New Roman"/>
    </w:rPr>
  </w:style>
  <w:style w:type="paragraph" w:customStyle="1" w:styleId="HeaderChar">
    <w:name w:val="Header Char"/>
    <w:basedOn w:val="12"/>
    <w:link w:val="HeaderChar0"/>
  </w:style>
  <w:style w:type="character" w:customStyle="1" w:styleId="HeaderChar0">
    <w:name w:val="Header Char"/>
    <w:basedOn w:val="13"/>
    <w:link w:val="HeaderChar"/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styleId="af1">
    <w:name w:val="table of figures"/>
    <w:basedOn w:val="a"/>
    <w:next w:val="a"/>
    <w:link w:val="af2"/>
  </w:style>
  <w:style w:type="character" w:customStyle="1" w:styleId="af2">
    <w:name w:val="Перечень рисунков Знак"/>
    <w:basedOn w:val="1"/>
    <w:link w:val="af1"/>
    <w:rPr>
      <w:rFonts w:ascii="Times New Roman" w:hAnsi="Times New Roman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16">
    <w:name w:val="Гиперссылка1"/>
    <w:link w:val="17"/>
    <w:rPr>
      <w:color w:val="0563C1" w:themeColor="hyperlink"/>
      <w:u w:val="single"/>
    </w:rPr>
  </w:style>
  <w:style w:type="character" w:customStyle="1" w:styleId="17">
    <w:name w:val="Гиперссылка1"/>
    <w:link w:val="16"/>
    <w:rPr>
      <w:color w:val="0563C1" w:themeColor="hyperlink"/>
      <w:u w:val="single"/>
    </w:rPr>
  </w:style>
  <w:style w:type="paragraph" w:customStyle="1" w:styleId="Heading5Char">
    <w:name w:val="Heading 5 Char"/>
    <w:basedOn w:val="12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13"/>
    <w:link w:val="Heading5Char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Endnote3">
    <w:name w:val="Endnote"/>
    <w:basedOn w:val="a"/>
    <w:link w:val="Endnote4"/>
    <w:rPr>
      <w:sz w:val="20"/>
    </w:rPr>
  </w:style>
  <w:style w:type="character" w:customStyle="1" w:styleId="Endnote4">
    <w:name w:val="Endnote"/>
    <w:basedOn w:val="1"/>
    <w:link w:val="Endnote3"/>
    <w:rPr>
      <w:rFonts w:ascii="Times New Roman" w:hAnsi="Times New Roman"/>
      <w:sz w:val="20"/>
    </w:rPr>
  </w:style>
  <w:style w:type="paragraph" w:customStyle="1" w:styleId="25">
    <w:name w:val="Гиперссылка2"/>
    <w:link w:val="af3"/>
    <w:rPr>
      <w:color w:val="0000FF"/>
      <w:u w:val="single"/>
    </w:rPr>
  </w:style>
  <w:style w:type="character" w:styleId="af3">
    <w:name w:val="Hyperlink"/>
    <w:link w:val="2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8">
    <w:name w:val="toc 1"/>
    <w:basedOn w:val="a"/>
    <w:next w:val="a"/>
    <w:link w:val="19"/>
    <w:uiPriority w:val="39"/>
    <w:pPr>
      <w:spacing w:after="57"/>
    </w:pPr>
  </w:style>
  <w:style w:type="character" w:customStyle="1" w:styleId="19">
    <w:name w:val="Оглавление 1 Знак"/>
    <w:basedOn w:val="1"/>
    <w:link w:val="18"/>
    <w:rPr>
      <w:rFonts w:ascii="Times New Roman" w:hAnsi="Times New Roman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1a">
    <w:name w:val="Знак концевой сноски1"/>
    <w:basedOn w:val="12"/>
    <w:link w:val="1b"/>
    <w:rPr>
      <w:vertAlign w:val="superscript"/>
    </w:rPr>
  </w:style>
  <w:style w:type="character" w:customStyle="1" w:styleId="1b">
    <w:name w:val="Знак концевой сноски1"/>
    <w:basedOn w:val="13"/>
    <w:link w:val="1a"/>
    <w:rPr>
      <w:vertAlign w:val="superscript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</w:rPr>
  </w:style>
  <w:style w:type="paragraph" w:customStyle="1" w:styleId="26">
    <w:name w:val="Основной шрифт абзаца2"/>
    <w:link w:val="CaptionChar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</w:rPr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</w:rPr>
  </w:style>
  <w:style w:type="paragraph" w:customStyle="1" w:styleId="Footnote1">
    <w:name w:val="Footnote"/>
    <w:basedOn w:val="a"/>
    <w:link w:val="Footnote2"/>
    <w:pPr>
      <w:spacing w:after="40"/>
    </w:pPr>
    <w:rPr>
      <w:sz w:val="18"/>
    </w:rPr>
  </w:style>
  <w:style w:type="character" w:customStyle="1" w:styleId="Footnote2">
    <w:name w:val="Footnote"/>
    <w:basedOn w:val="1"/>
    <w:link w:val="Footnote1"/>
    <w:rPr>
      <w:rFonts w:ascii="Times New Roman" w:hAnsi="Times New Roman"/>
      <w:sz w:val="18"/>
    </w:rPr>
  </w:style>
  <w:style w:type="paragraph" w:styleId="af4">
    <w:name w:val="Body Text"/>
    <w:basedOn w:val="a"/>
    <w:link w:val="af5"/>
    <w:rPr>
      <w:sz w:val="24"/>
    </w:rPr>
  </w:style>
  <w:style w:type="character" w:customStyle="1" w:styleId="af5">
    <w:name w:val="Основной текст Знак"/>
    <w:basedOn w:val="1"/>
    <w:link w:val="af4"/>
    <w:rPr>
      <w:rFonts w:ascii="Times New Roman" w:hAnsi="Times New Roman"/>
      <w:sz w:val="24"/>
    </w:rPr>
  </w:style>
  <w:style w:type="paragraph" w:customStyle="1" w:styleId="Heading7Char">
    <w:name w:val="Heading 7 Char"/>
    <w:basedOn w:val="12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13"/>
    <w:link w:val="Heading7Char"/>
    <w:rPr>
      <w:rFonts w:ascii="Arial" w:hAnsi="Arial"/>
      <w:b/>
      <w:i/>
    </w:rPr>
  </w:style>
  <w:style w:type="paragraph" w:customStyle="1" w:styleId="Footnote3">
    <w:name w:val="Footnote"/>
    <w:basedOn w:val="a"/>
    <w:link w:val="Footnote4"/>
    <w:pPr>
      <w:spacing w:after="40"/>
    </w:pPr>
    <w:rPr>
      <w:sz w:val="18"/>
    </w:rPr>
  </w:style>
  <w:style w:type="character" w:customStyle="1" w:styleId="Footnote4">
    <w:name w:val="Footnote"/>
    <w:basedOn w:val="1"/>
    <w:link w:val="Footnote3"/>
    <w:rPr>
      <w:rFonts w:ascii="Times New Roman" w:hAnsi="Times New Roman"/>
      <w:sz w:val="18"/>
    </w:rPr>
  </w:style>
  <w:style w:type="paragraph" w:customStyle="1" w:styleId="SubtitleChar">
    <w:name w:val="Subtitle Char"/>
    <w:basedOn w:val="12"/>
    <w:link w:val="SubtitleChar0"/>
    <w:rPr>
      <w:sz w:val="24"/>
    </w:rPr>
  </w:style>
  <w:style w:type="character" w:customStyle="1" w:styleId="SubtitleChar0">
    <w:name w:val="Subtitle Char"/>
    <w:basedOn w:val="13"/>
    <w:link w:val="SubtitleChar"/>
    <w:rPr>
      <w:sz w:val="24"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Heading8Char">
    <w:name w:val="Heading 8 Char"/>
    <w:basedOn w:val="12"/>
    <w:link w:val="Heading8Char0"/>
    <w:rPr>
      <w:rFonts w:ascii="Arial" w:hAnsi="Arial"/>
      <w:i/>
    </w:rPr>
  </w:style>
  <w:style w:type="character" w:customStyle="1" w:styleId="Heading8Char0">
    <w:name w:val="Heading 8 Char"/>
    <w:basedOn w:val="13"/>
    <w:link w:val="Heading8Char"/>
    <w:rPr>
      <w:rFonts w:ascii="Arial" w:hAnsi="Arial"/>
      <w:i/>
    </w:rPr>
  </w:style>
  <w:style w:type="paragraph" w:customStyle="1" w:styleId="Heading6Char">
    <w:name w:val="Heading 6 Char"/>
    <w:basedOn w:val="12"/>
    <w:link w:val="Heading6Char0"/>
    <w:rPr>
      <w:rFonts w:ascii="Arial" w:hAnsi="Arial"/>
      <w:b/>
    </w:rPr>
  </w:style>
  <w:style w:type="character" w:customStyle="1" w:styleId="Heading6Char0">
    <w:name w:val="Heading 6 Char"/>
    <w:basedOn w:val="13"/>
    <w:link w:val="Heading6Char"/>
    <w:rPr>
      <w:rFonts w:ascii="Arial" w:hAnsi="Arial"/>
      <w:b/>
    </w:rPr>
  </w:style>
  <w:style w:type="paragraph" w:customStyle="1" w:styleId="1c">
    <w:name w:val="Знак сноски1"/>
    <w:basedOn w:val="12"/>
    <w:link w:val="1d"/>
    <w:rPr>
      <w:vertAlign w:val="superscript"/>
    </w:rPr>
  </w:style>
  <w:style w:type="character" w:customStyle="1" w:styleId="1d">
    <w:name w:val="Знак сноски1"/>
    <w:basedOn w:val="13"/>
    <w:link w:val="1c"/>
    <w:rPr>
      <w:vertAlign w:val="superscript"/>
    </w:r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  <w:rPr>
      <w:sz w:val="24"/>
    </w:rPr>
  </w:style>
  <w:style w:type="character" w:customStyle="1" w:styleId="af7">
    <w:name w:val="Подзаголовок Знак"/>
    <w:basedOn w:val="1"/>
    <w:link w:val="af6"/>
    <w:rPr>
      <w:rFonts w:ascii="Times New Roman" w:hAnsi="Times New Roman"/>
      <w:sz w:val="24"/>
    </w:rPr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styleId="af8">
    <w:name w:val="caption"/>
    <w:basedOn w:val="a"/>
    <w:next w:val="a"/>
    <w:link w:val="af9"/>
    <w:pPr>
      <w:spacing w:line="276" w:lineRule="auto"/>
    </w:pPr>
    <w:rPr>
      <w:b/>
      <w:color w:val="5B9BD5" w:themeColor="accent1"/>
      <w:sz w:val="18"/>
    </w:rPr>
  </w:style>
  <w:style w:type="character" w:customStyle="1" w:styleId="af9">
    <w:name w:val="Название объекта Знак"/>
    <w:basedOn w:val="1"/>
    <w:link w:val="af8"/>
    <w:rPr>
      <w:rFonts w:ascii="Times New Roman" w:hAnsi="Times New Roman"/>
      <w:b/>
      <w:color w:val="5B9BD5" w:themeColor="accent1"/>
      <w:sz w:val="18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styleId="afa">
    <w:name w:val="Title"/>
    <w:basedOn w:val="a"/>
    <w:next w:val="a"/>
    <w:link w:val="afb"/>
    <w:uiPriority w:val="10"/>
    <w:qFormat/>
    <w:pPr>
      <w:spacing w:before="300" w:after="200"/>
      <w:contextualSpacing/>
    </w:pPr>
    <w:rPr>
      <w:sz w:val="48"/>
    </w:rPr>
  </w:style>
  <w:style w:type="character" w:customStyle="1" w:styleId="afb">
    <w:name w:val="Заголовок Знак"/>
    <w:basedOn w:val="1"/>
    <w:link w:val="afa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Heading1Char">
    <w:name w:val="Heading 1 Char"/>
    <w:basedOn w:val="12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13"/>
    <w:link w:val="Heading1Char"/>
    <w:rPr>
      <w:rFonts w:ascii="Arial" w:hAnsi="Arial"/>
      <w:sz w:val="40"/>
    </w:rPr>
  </w:style>
  <w:style w:type="paragraph" w:styleId="afc">
    <w:name w:val="No Spacing"/>
    <w:link w:val="afd"/>
    <w:pPr>
      <w:spacing w:after="0" w:line="240" w:lineRule="auto"/>
    </w:pPr>
  </w:style>
  <w:style w:type="character" w:customStyle="1" w:styleId="afd">
    <w:name w:val="Без интервала Знак"/>
    <w:link w:val="afc"/>
  </w:style>
  <w:style w:type="paragraph" w:styleId="afe">
    <w:name w:val="Intense Quote"/>
    <w:basedOn w:val="a"/>
    <w:next w:val="a"/>
    <w:link w:val="aff"/>
    <w:pPr>
      <w:ind w:left="720" w:right="720"/>
    </w:pPr>
    <w:rPr>
      <w:i/>
    </w:rPr>
  </w:style>
  <w:style w:type="character" w:customStyle="1" w:styleId="aff">
    <w:name w:val="Выделенная цитата Знак"/>
    <w:basedOn w:val="1"/>
    <w:link w:val="afe"/>
    <w:rPr>
      <w:rFonts w:ascii="Times New Roman" w:hAnsi="Times New Roman"/>
      <w:i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styleId="-7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styleId="af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styleId="-70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styleId="27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1e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Дарина Беляева</cp:lastModifiedBy>
  <cp:revision>3</cp:revision>
  <cp:lastPrinted>2025-12-05T06:57:00Z</cp:lastPrinted>
  <dcterms:created xsi:type="dcterms:W3CDTF">2025-12-05T06:32:00Z</dcterms:created>
  <dcterms:modified xsi:type="dcterms:W3CDTF">2025-12-05T07:19:00Z</dcterms:modified>
</cp:coreProperties>
</file>